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C" w:rsidRPr="00852FCF" w:rsidRDefault="00B722BC" w:rsidP="00582F26">
      <w:pPr>
        <w:pStyle w:val="ColorfulList-Accent11"/>
      </w:pPr>
    </w:p>
    <w:p w:rsidR="00CD03D8" w:rsidRDefault="00CD03D8" w:rsidP="00CD03D8">
      <w:pPr>
        <w:spacing w:before="120"/>
        <w:jc w:val="right"/>
        <w:rPr>
          <w:b/>
          <w:bCs/>
          <w:i/>
        </w:rPr>
      </w:pPr>
      <w:r>
        <w:rPr>
          <w:b/>
          <w:bCs/>
          <w:i/>
        </w:rPr>
        <w:t xml:space="preserve">Приложение </w:t>
      </w:r>
      <w:r w:rsidRPr="000A4B4A">
        <w:rPr>
          <w:b/>
          <w:bCs/>
          <w:i/>
        </w:rPr>
        <w:t xml:space="preserve">№ </w:t>
      </w:r>
      <w:r w:rsidR="000D3192">
        <w:rPr>
          <w:b/>
          <w:bCs/>
          <w:i/>
        </w:rPr>
        <w:t>1</w:t>
      </w:r>
    </w:p>
    <w:p w:rsidR="001E5668" w:rsidRDefault="001E5668" w:rsidP="001E5668"/>
    <w:p w:rsidR="001E5668" w:rsidRPr="001E5668" w:rsidRDefault="001E5668" w:rsidP="001E5668"/>
    <w:p w:rsidR="001E5668" w:rsidRPr="001E5668" w:rsidRDefault="001E5668" w:rsidP="001E5668">
      <w:pPr>
        <w:jc w:val="center"/>
        <w:rPr>
          <w:b/>
        </w:rPr>
      </w:pPr>
      <w:r w:rsidRPr="001E5668">
        <w:rPr>
          <w:b/>
        </w:rPr>
        <w:t>ТЕХНИЧЕСКА СПЕЦИФИКАЦИЯ</w:t>
      </w:r>
    </w:p>
    <w:p w:rsidR="001E5668" w:rsidRPr="001E5668" w:rsidRDefault="001E5668" w:rsidP="001E5668">
      <w:pPr>
        <w:jc w:val="center"/>
        <w:rPr>
          <w:b/>
          <w:lang w:val="en-US"/>
        </w:rPr>
      </w:pPr>
    </w:p>
    <w:p w:rsidR="001E5668" w:rsidRPr="001E5668" w:rsidRDefault="001E5668" w:rsidP="001E5668">
      <w:pPr>
        <w:ind w:left="426"/>
        <w:jc w:val="both"/>
      </w:pPr>
    </w:p>
    <w:p w:rsidR="001E5668" w:rsidRPr="001E5668" w:rsidRDefault="001E5668" w:rsidP="001E5668">
      <w:pPr>
        <w:spacing w:after="200" w:line="264" w:lineRule="auto"/>
        <w:jc w:val="both"/>
        <w:rPr>
          <w:lang w:eastAsia="en-US"/>
        </w:rPr>
      </w:pPr>
      <w:r w:rsidRPr="001E5668">
        <w:t>По обществена поръчка</w:t>
      </w:r>
      <w:r w:rsidRPr="001E5668">
        <w:rPr>
          <w:lang w:val="en-US"/>
        </w:rPr>
        <w:t xml:space="preserve"> </w:t>
      </w:r>
      <w:r w:rsidRPr="001E5668">
        <w:t xml:space="preserve">с предмет: </w:t>
      </w:r>
      <w:r w:rsidRPr="00F9685F">
        <w:rPr>
          <w:b/>
        </w:rPr>
        <w:t>„</w:t>
      </w:r>
      <w:r w:rsidRPr="00F9685F">
        <w:rPr>
          <w:rFonts w:eastAsia="Calibri"/>
          <w:b/>
          <w:lang w:eastAsia="en-US"/>
        </w:rPr>
        <w:t xml:space="preserve">Доставка и гаранционно обслужване на </w:t>
      </w:r>
      <w:r w:rsidR="00251857" w:rsidRPr="00007EA2">
        <w:rPr>
          <w:b/>
          <w:color w:val="000000"/>
          <w:lang w:val="ru-RU"/>
        </w:rPr>
        <w:t>компютърни конфигурации, преносими компютри,</w:t>
      </w:r>
      <w:r w:rsidR="00251857" w:rsidRPr="00007EA2">
        <w:rPr>
          <w:b/>
          <w:lang w:val="ru-RU"/>
        </w:rPr>
        <w:t xml:space="preserve"> копирни машини </w:t>
      </w:r>
      <w:r w:rsidR="00251857" w:rsidRPr="00007EA2">
        <w:rPr>
          <w:b/>
          <w:color w:val="000000"/>
          <w:lang w:val="ru-RU"/>
        </w:rPr>
        <w:t xml:space="preserve"> </w:t>
      </w:r>
      <w:r w:rsidR="00251857" w:rsidRPr="00007EA2">
        <w:rPr>
          <w:b/>
          <w:color w:val="000000"/>
          <w:sz w:val="23"/>
          <w:szCs w:val="23"/>
        </w:rPr>
        <w:t>и периферия</w:t>
      </w:r>
      <w:r w:rsidR="00251857" w:rsidRPr="00007EA2">
        <w:rPr>
          <w:b/>
          <w:sz w:val="23"/>
          <w:szCs w:val="23"/>
        </w:rPr>
        <w:t>,</w:t>
      </w:r>
      <w:r w:rsidR="00251857" w:rsidRPr="00007EA2">
        <w:rPr>
          <w:b/>
          <w:lang w:val="ru-RU"/>
        </w:rPr>
        <w:t xml:space="preserve"> </w:t>
      </w:r>
      <w:r w:rsidR="00251857" w:rsidRPr="00007EA2">
        <w:rPr>
          <w:b/>
          <w:color w:val="000000"/>
          <w:lang w:val="ru-RU"/>
        </w:rPr>
        <w:t>сървър</w:t>
      </w:r>
      <w:r w:rsidR="00251857" w:rsidRPr="00007EA2">
        <w:rPr>
          <w:b/>
          <w:lang w:val="ru-RU"/>
        </w:rPr>
        <w:t xml:space="preserve"> и</w:t>
      </w:r>
      <w:r w:rsidR="00251857" w:rsidRPr="00007EA2">
        <w:rPr>
          <w:b/>
          <w:color w:val="000000"/>
          <w:lang w:val="ru-RU"/>
        </w:rPr>
        <w:t xml:space="preserve"> специализиран софтуер </w:t>
      </w:r>
      <w:r w:rsidR="00251857">
        <w:rPr>
          <w:color w:val="000000"/>
          <w:sz w:val="23"/>
          <w:szCs w:val="23"/>
        </w:rPr>
        <w:t xml:space="preserve"> </w:t>
      </w:r>
      <w:r w:rsidRPr="00F9685F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</w:t>
      </w:r>
    </w:p>
    <w:p w:rsidR="001E5668" w:rsidRPr="001E5668" w:rsidRDefault="001E5668" w:rsidP="001E5668">
      <w:pPr>
        <w:ind w:left="426" w:firstLine="282"/>
        <w:jc w:val="both"/>
        <w:rPr>
          <w:b/>
          <w:u w:val="single"/>
          <w:lang w:val="en-US"/>
        </w:rPr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№1. </w:t>
      </w:r>
      <w:r w:rsidRPr="001E5668">
        <w:rPr>
          <w:u w:val="single"/>
        </w:rPr>
        <w:t>Компютърна конфигурация с шестядрен процесор за офис работа</w:t>
      </w:r>
      <w:r w:rsidR="0061507E">
        <w:rPr>
          <w:u w:val="single"/>
        </w:rPr>
        <w:t xml:space="preserve"> </w:t>
      </w:r>
      <w:r w:rsidRPr="001E5668">
        <w:rPr>
          <w:b/>
          <w:u w:val="single"/>
        </w:rPr>
        <w:t>– 60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left="426"/>
        <w:jc w:val="both"/>
      </w:pPr>
    </w:p>
    <w:p w:rsidR="001E5668" w:rsidRPr="001E5668" w:rsidRDefault="001E5668" w:rsidP="00C02980">
      <w:pPr>
        <w:jc w:val="both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</w:rPr>
            </w:pPr>
            <w:r w:rsidRPr="001E5668">
              <w:rPr>
                <w:b/>
              </w:rPr>
              <w:t>МИНИМАЛНИ ИЗИСКВАНИЯ КЪМ НАСТОЛНИЯ КОМПЮТЪР: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  <w:lang w:val="en-US"/>
              </w:rPr>
              <w:t>Процесор</w:t>
            </w:r>
            <w:r w:rsidRPr="001E5668">
              <w:rPr>
                <w:b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минимум 3.2 GHz , 9 MB кеш  (6-ядрен, </w:t>
            </w:r>
            <w:r w:rsidR="00B96EF9">
              <w:rPr>
                <w:lang w:val="en-US"/>
              </w:rPr>
              <w:t>12</w:t>
            </w:r>
            <w:r w:rsidR="00B96EF9" w:rsidRPr="001E5668">
              <w:t xml:space="preserve"> </w:t>
            </w:r>
            <w:r w:rsidRPr="001E5668">
              <w:t xml:space="preserve">нишки);  с многонишкова технология (multi-threading) или еквивалентен; 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Оперативна памет: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минимум 16 GB RAM DDR 4 с минимум 3 свободни слота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Твърд диск: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 xml:space="preserve">минимум 1TB HDD със скорост 7200 rpm на </w:t>
            </w:r>
            <w:r w:rsidRPr="001E5668">
              <w:rPr>
                <w:lang w:val="en-US"/>
              </w:rPr>
              <w:t>SATA</w:t>
            </w:r>
          </w:p>
          <w:p w:rsidR="001E5668" w:rsidRPr="001E5668" w:rsidRDefault="001E5668" w:rsidP="001E5668">
            <w:pPr>
              <w:jc w:val="both"/>
            </w:pPr>
            <w:r w:rsidRPr="001E5668">
              <w:t>и минимум 240 GB SSD</w:t>
            </w:r>
            <w:r w:rsidRPr="001E5668">
              <w:rPr>
                <w:lang w:val="en-US"/>
              </w:rPr>
              <w:t xml:space="preserve"> </w:t>
            </w:r>
            <w:r w:rsidRPr="001E5668">
              <w:t xml:space="preserve">свързан на М.2 порт; 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Видеокарта: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минимум  1920 x 1080 FullHD, да подържа </w:t>
            </w:r>
            <w:r w:rsidRPr="008F38ED">
              <w:t>DirectX 12</w:t>
            </w:r>
            <w:r w:rsidR="008F38ED">
              <w:t xml:space="preserve"> или еквивалент</w:t>
            </w:r>
            <w:r w:rsidRPr="001E5668">
              <w:t>, HDMI, DVI-D, VGA изходи и 2 GB собствена памет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Кутия: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rPr>
                <w:lang w:val="en-US"/>
              </w:rPr>
              <w:t>Tower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Оптично устройство: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DVD RW;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Мрежова карта: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10/100/1000 Мb/s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Операционна система: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Windows 10 Professional 64bit или еквивалент;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Периферия: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USB клавиатура и оптична мишка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Захранване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Минимум 500 W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Период на гаранционно </w:t>
            </w:r>
            <w:r w:rsidRPr="001E5668">
              <w:rPr>
                <w:b/>
              </w:rPr>
              <w:lastRenderedPageBreak/>
              <w:t>обслужване: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lastRenderedPageBreak/>
              <w:t>не по-малко от 36 месеца считано от датата на доставка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B96EF9">
              <w:rPr>
                <w:b/>
              </w:rPr>
              <w:lastRenderedPageBreak/>
              <w:t>Сертификати:</w:t>
            </w:r>
            <w:r w:rsidRPr="001E5668">
              <w:rPr>
                <w:b/>
              </w:rPr>
              <w:t xml:space="preserve">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>
            <w:pPr>
              <w:jc w:val="both"/>
              <w:rPr>
                <w:lang w:val="en-US"/>
              </w:rPr>
            </w:pPr>
            <w:r w:rsidRPr="001E5668">
              <w:t>Моделът на компютъра да присъства в Windows Comp</w:t>
            </w:r>
            <w:r w:rsidR="00912F1B">
              <w:t>а</w:t>
            </w:r>
            <w:r w:rsidRPr="001E5668">
              <w:t>table Products List на Microsoft</w:t>
            </w:r>
            <w:r w:rsidR="00FD6749">
              <w:t xml:space="preserve"> или еквивалентен</w:t>
            </w:r>
            <w:r w:rsidRPr="001E5668">
              <w:t xml:space="preserve"> за инсталираната ОС</w:t>
            </w:r>
            <w:r w:rsidR="00FD6749">
              <w:t>.</w:t>
            </w:r>
            <w:r w:rsidRPr="001E5668">
              <w:t xml:space="preserve"> </w:t>
            </w:r>
            <w:r w:rsidR="00FD6749">
              <w:t>Д</w:t>
            </w:r>
            <w:r w:rsidRPr="001E5668">
              <w:t xml:space="preserve">оказва се с </w:t>
            </w:r>
            <w:r w:rsidRPr="001E5668">
              <w:rPr>
                <w:lang w:val="en-US"/>
              </w:rPr>
              <w:t xml:space="preserve">link </w:t>
            </w:r>
            <w:r w:rsidRPr="001E5668">
              <w:t xml:space="preserve">към </w:t>
            </w:r>
            <w:r w:rsidR="00FD6749">
              <w:t>съответния списък.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rPr>
          <w:trHeight w:val="895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</w:rPr>
            </w:pPr>
            <w:r w:rsidRPr="001E5668">
              <w:rPr>
                <w:b/>
              </w:rPr>
              <w:t>МИНИМАЛНИ ИЗИСКВАНИЯ КЪМ МОНИТОРА: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Размер на екрана: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минимум. 23.8"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Резолюция: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FullHD (1920x1080);</w:t>
            </w:r>
          </w:p>
        </w:tc>
      </w:tr>
      <w:tr w:rsidR="001E5668" w:rsidRPr="001E5668" w:rsidTr="0086169F">
        <w:trPr>
          <w:trHeight w:val="70"/>
        </w:trPr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Тип на матрицата: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IPS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Аудио: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Вградени говорители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Период на гаранционно обслужване: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не по-малко от 36 месеца считано от датата на доставка</w:t>
            </w:r>
          </w:p>
        </w:tc>
      </w:tr>
    </w:tbl>
    <w:p w:rsidR="001E5668" w:rsidRPr="001E5668" w:rsidRDefault="001E5668" w:rsidP="001E5668">
      <w:pPr>
        <w:ind w:left="426"/>
        <w:jc w:val="both"/>
        <w:rPr>
          <w:b/>
        </w:rPr>
      </w:pPr>
    </w:p>
    <w:p w:rsidR="001E5668" w:rsidRPr="005C564F" w:rsidRDefault="001E5668" w:rsidP="001E5668">
      <w:pPr>
        <w:jc w:val="both"/>
        <w:rPr>
          <w:b/>
          <w:u w:val="single"/>
          <w:lang w:val="en-US"/>
        </w:rPr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 2 </w:t>
      </w:r>
      <w:r w:rsidRPr="001E5668">
        <w:rPr>
          <w:u w:val="single"/>
        </w:rPr>
        <w:t xml:space="preserve">Компютърна конфигурация Работна станция </w:t>
      </w:r>
      <w:r w:rsidRPr="001E5668">
        <w:rPr>
          <w:b/>
          <w:u w:val="single"/>
        </w:rPr>
        <w:t xml:space="preserve"> – 6 бр.</w:t>
      </w:r>
    </w:p>
    <w:p w:rsidR="001E5668" w:rsidRPr="001E5668" w:rsidRDefault="001E5668" w:rsidP="001E5668">
      <w:pPr>
        <w:ind w:left="426"/>
        <w:jc w:val="both"/>
        <w:rPr>
          <w:b/>
        </w:rPr>
      </w:pPr>
    </w:p>
    <w:p w:rsidR="001E5668" w:rsidRPr="001E5668" w:rsidRDefault="001E5668" w:rsidP="001E5668">
      <w:pPr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</w:rPr>
            </w:pPr>
            <w:r w:rsidRPr="001E5668">
              <w:rPr>
                <w:b/>
              </w:rPr>
              <w:t>МИНИМАЛНИ ИЗИСКВАНИЯ КЪМ РАБОТНАТА СТАНЦИЯ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Дънна платка: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t>Двупроцесорна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Процесор: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>
            <w:pPr>
              <w:jc w:val="both"/>
            </w:pPr>
            <w:r w:rsidRPr="001E5668">
              <w:t>два броя с минимум 2.60 GHz работна честота,  35 MB  смарт кеш, литография: 14 nm,  (14-ядрен, 28 нишки)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Оперативна памет: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t>минимум 128 GB RAM DDR 4, 2400MHz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Твърд диск: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t>минимум 6TB HDD със скорост 7200 rpm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SSD:</w:t>
            </w:r>
          </w:p>
        </w:tc>
        <w:tc>
          <w:tcPr>
            <w:tcW w:w="6135" w:type="dxa"/>
            <w:shd w:val="clear" w:color="auto" w:fill="auto"/>
          </w:tcPr>
          <w:p w:rsidR="00E97BCD" w:rsidRDefault="001E5668" w:rsidP="001E5668">
            <w:pPr>
              <w:jc w:val="both"/>
              <w:rPr>
                <w:lang w:val="en-US"/>
              </w:rPr>
            </w:pPr>
            <w:r w:rsidRPr="001E5668">
              <w:t xml:space="preserve">минимум </w:t>
            </w:r>
            <w:r>
              <w:t>500</w:t>
            </w:r>
            <w:r w:rsidRPr="001E5668">
              <w:rPr>
                <w:lang w:val="en-US"/>
              </w:rPr>
              <w:t>GB</w:t>
            </w:r>
            <w:r w:rsidRPr="001E5668">
              <w:t xml:space="preserve"> SATA3</w:t>
            </w:r>
          </w:p>
          <w:p w:rsidR="002B76D8" w:rsidRDefault="002B76D8" w:rsidP="002B76D8">
            <w:pPr>
              <w:jc w:val="both"/>
            </w:pPr>
            <w:r>
              <w:t>минимална скорост на четене 3400 MB/s</w:t>
            </w:r>
          </w:p>
          <w:p w:rsidR="001E5668" w:rsidRPr="001E5668" w:rsidRDefault="002B76D8" w:rsidP="002B76D8">
            <w:pPr>
              <w:jc w:val="both"/>
            </w:pPr>
            <w:r>
              <w:t>минимална скорост на запис 3200 MB/s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Видеокарта: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два броя с минимум 11GB GDDR6 352-bit памет, работещи съвместно,  работна честота </w:t>
            </w:r>
            <w:r w:rsidR="002B76D8">
              <w:t xml:space="preserve">на паметта </w:t>
            </w:r>
            <w:r w:rsidRPr="001E5668">
              <w:t>14</w:t>
            </w:r>
            <w:r w:rsidR="00956A36">
              <w:rPr>
                <w:lang w:val="en-US"/>
              </w:rPr>
              <w:t>14</w:t>
            </w:r>
            <w:r w:rsidRPr="001E5668">
              <w:t>0 MHz, поддържащи Raytracing,  OptiX, Microsoft DXR, Vulkan</w:t>
            </w:r>
            <w:r w:rsidR="002B76D8">
              <w:t xml:space="preserve"> или техни еквиваленти</w:t>
            </w:r>
            <w:r w:rsidRPr="001E5668">
              <w:t xml:space="preserve">; 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Изходи: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>
            <w:pPr>
              <w:jc w:val="both"/>
            </w:pPr>
            <w:r w:rsidRPr="001E5668">
              <w:t>3 броя DisplayPort 1.4, 3 броя HDMI 2.0b, 1 брой USB Type-C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Кутия:</w:t>
            </w:r>
          </w:p>
        </w:tc>
        <w:tc>
          <w:tcPr>
            <w:tcW w:w="6135" w:type="dxa"/>
            <w:shd w:val="clear" w:color="auto" w:fill="auto"/>
          </w:tcPr>
          <w:p w:rsidR="001E5668" w:rsidRPr="005C564F" w:rsidRDefault="001E5668" w:rsidP="005C564F">
            <w:pPr>
              <w:jc w:val="both"/>
              <w:rPr>
                <w:b/>
              </w:rPr>
            </w:pPr>
            <w:r w:rsidRPr="001E5668">
              <w:t>Big  Tower</w:t>
            </w:r>
            <w:r w:rsidR="005C564F">
              <w:rPr>
                <w:lang w:val="en-US"/>
              </w:rPr>
              <w:t>;</w:t>
            </w:r>
          </w:p>
        </w:tc>
      </w:tr>
      <w:tr w:rsidR="005C564F" w:rsidRPr="001E5668" w:rsidTr="0086169F">
        <w:tc>
          <w:tcPr>
            <w:tcW w:w="3328" w:type="dxa"/>
            <w:shd w:val="clear" w:color="auto" w:fill="auto"/>
          </w:tcPr>
          <w:p w:rsidR="005C564F" w:rsidRPr="005C564F" w:rsidRDefault="005C564F" w:rsidP="001E5668">
            <w:pPr>
              <w:jc w:val="both"/>
              <w:rPr>
                <w:b/>
              </w:rPr>
            </w:pPr>
            <w:r w:rsidRPr="005C564F">
              <w:rPr>
                <w:b/>
              </w:rPr>
              <w:t>Захранване:</w:t>
            </w:r>
          </w:p>
        </w:tc>
        <w:tc>
          <w:tcPr>
            <w:tcW w:w="6135" w:type="dxa"/>
            <w:shd w:val="clear" w:color="auto" w:fill="auto"/>
          </w:tcPr>
          <w:p w:rsidR="005C564F" w:rsidRPr="001E5668" w:rsidRDefault="005C564F" w:rsidP="00091874">
            <w:pPr>
              <w:jc w:val="both"/>
            </w:pPr>
            <w:r>
              <w:t>минимум 1</w:t>
            </w:r>
            <w:r w:rsidR="00091874">
              <w:t>5</w:t>
            </w:r>
            <w:r>
              <w:t>00</w:t>
            </w:r>
            <w:r>
              <w:rPr>
                <w:lang w:val="en-US"/>
              </w:rPr>
              <w:t xml:space="preserve">W 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Периферия: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t>Механична клавиатура с кабел, лазерна мишка с кабел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Операционна система: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Без ОС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lastRenderedPageBreak/>
              <w:t>Период на гаранционно обслужване: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не по-малко от </w:t>
            </w:r>
            <w:r w:rsidRPr="001E5668">
              <w:rPr>
                <w:lang w:val="en-US"/>
              </w:rPr>
              <w:t xml:space="preserve">24 </w:t>
            </w:r>
            <w:r w:rsidRPr="001E5668">
              <w:t>месеца считано от датата на доставка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rPr>
          <w:trHeight w:val="895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</w:rPr>
            </w:pPr>
            <w:bookmarkStart w:id="0" w:name="_Hlk30662070"/>
            <w:r w:rsidRPr="001E5668">
              <w:rPr>
                <w:b/>
              </w:rPr>
              <w:t>МИНИМАЛНИ ИЗИСКВАНИЯ КЪМ МОНИТОРА: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Размер на екрана: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>минимум. 48”</w:t>
            </w:r>
            <w:r w:rsidRPr="001E5668">
              <w:rPr>
                <w:lang w:val="en-US"/>
              </w:rPr>
              <w:t xml:space="preserve"> +-2”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Осветеност: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450cd/m2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Портове: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USB-C, </w:t>
            </w:r>
            <w:r w:rsidR="00B96EF9">
              <w:rPr>
                <w:lang w:val="en-US"/>
              </w:rPr>
              <w:t xml:space="preserve">Display Port, HDMI, </w:t>
            </w:r>
            <w:r w:rsidRPr="001E5668">
              <w:t>реализирани без преходници, вграден KVM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Формат: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32:9, извит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Статичен контраст: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Минимум 3000:1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Период на гаранционно обслужване: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не по-малко от </w:t>
            </w:r>
            <w:r w:rsidRPr="001E5668">
              <w:rPr>
                <w:lang w:val="en-US"/>
              </w:rPr>
              <w:t xml:space="preserve">24 </w:t>
            </w:r>
            <w:r w:rsidRPr="001E5668">
              <w:t>месеца считано от датата на доставка</w:t>
            </w:r>
          </w:p>
          <w:p w:rsidR="001E5668" w:rsidRPr="001E5668" w:rsidRDefault="001E5668" w:rsidP="001E5668">
            <w:pPr>
              <w:jc w:val="both"/>
            </w:pPr>
          </w:p>
        </w:tc>
      </w:tr>
      <w:bookmarkEnd w:id="0"/>
    </w:tbl>
    <w:p w:rsidR="001E5668" w:rsidRPr="001E5668" w:rsidRDefault="001E5668" w:rsidP="001E5668">
      <w:pPr>
        <w:jc w:val="both"/>
        <w:rPr>
          <w:b/>
          <w:u w:val="single"/>
        </w:rPr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 3 </w:t>
      </w:r>
      <w:r w:rsidRPr="001E5668">
        <w:rPr>
          <w:u w:val="single"/>
        </w:rPr>
        <w:t>Преносим компютър (лаптоп)</w:t>
      </w:r>
      <w:r w:rsidRPr="001E5668">
        <w:rPr>
          <w:u w:val="single"/>
          <w:lang w:val="en-US"/>
        </w:rPr>
        <w:t xml:space="preserve"> </w:t>
      </w:r>
      <w:r w:rsidRPr="001E5668">
        <w:rPr>
          <w:u w:val="single"/>
        </w:rPr>
        <w:t xml:space="preserve"> 14“ +/- 0,5“ екран</w:t>
      </w:r>
      <w:r w:rsidRPr="001E5668">
        <w:rPr>
          <w:b/>
          <w:u w:val="single"/>
        </w:rPr>
        <w:t xml:space="preserve"> – 15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  <w:lang w:val="en-US"/>
              </w:rPr>
            </w:pPr>
            <w:r w:rsidRPr="001E5668">
              <w:rPr>
                <w:b/>
              </w:rPr>
              <w:t>МИНИМАЛНИ ИЗИСКВАНИЯ КЪМ ПРЕНОСИМИЯ КОМПЮТЪР (ЛАПТОП):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  <w:lang w:val="en-US"/>
              </w:rPr>
              <w:t>Процесор</w:t>
            </w:r>
            <w:r w:rsidRPr="001E5668">
              <w:rPr>
                <w:b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rPr>
                <w:lang w:val="en-US"/>
              </w:rPr>
              <w:t>четириядрен</w:t>
            </w:r>
            <w:r w:rsidRPr="001E5668">
              <w:t xml:space="preserve"> (2 </w:t>
            </w:r>
            <w:r w:rsidR="00B96EF9">
              <w:t xml:space="preserve">ядра, </w:t>
            </w:r>
            <w:r w:rsidRPr="001E5668">
              <w:t xml:space="preserve">4 </w:t>
            </w:r>
            <w:r w:rsidR="00B96EF9">
              <w:t>нишки</w:t>
            </w:r>
            <w:r w:rsidRPr="001E5668">
              <w:t>) с минимум 4</w:t>
            </w:r>
            <w:r w:rsidRPr="001E5668">
              <w:rPr>
                <w:lang w:val="en-US"/>
              </w:rPr>
              <w:t xml:space="preserve">MB </w:t>
            </w:r>
            <w:r w:rsidRPr="001E5668">
              <w:t xml:space="preserve">кеш, минимум базова тактова честота 2.1 </w:t>
            </w:r>
            <w:r w:rsidRPr="001E5668">
              <w:rPr>
                <w:lang w:val="en-US"/>
              </w:rPr>
              <w:t xml:space="preserve">Ghz, </w:t>
            </w:r>
            <w:r w:rsidRPr="001E5668">
              <w:t>многонишкова технология (multi-threading)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Оперативна памет: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 xml:space="preserve">минимум 8 GB RAM DDR 4; 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Твърд диск: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минимум 256GB </w:t>
            </w:r>
            <w:r w:rsidRPr="001E5668">
              <w:rPr>
                <w:lang w:val="en-US"/>
              </w:rPr>
              <w:t>NVMe</w:t>
            </w:r>
            <w:r w:rsidRPr="001E5668">
              <w:t xml:space="preserve"> SSD 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Батерия: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4D537D">
            <w:pPr>
              <w:jc w:val="both"/>
            </w:pPr>
            <w:r w:rsidRPr="001E5668">
              <w:t>Мин 4 Cell, мин  6</w:t>
            </w:r>
            <w:r w:rsidR="004D537D">
              <w:t>5</w:t>
            </w:r>
            <w:r w:rsidRPr="001E5668">
              <w:t xml:space="preserve">Whr 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Екран: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14“ +/- 0,5“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Безжична мрежа: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  <w:bCs/>
                <w:sz w:val="36"/>
                <w:szCs w:val="36"/>
                <w:lang w:val="en-GB" w:eastAsia="en-GB"/>
              </w:rPr>
            </w:pPr>
            <w:r w:rsidRPr="001E5668">
              <w:t>802.11ac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Мрежа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10/100/1000 Mb/s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Клавиатура: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>
            <w:pPr>
              <w:jc w:val="both"/>
            </w:pPr>
            <w:r w:rsidRPr="001E5668">
              <w:t>Осветена (</w:t>
            </w:r>
            <w:r w:rsidRPr="001E5668">
              <w:rPr>
                <w:lang w:val="en-US"/>
              </w:rPr>
              <w:t>backlight)</w:t>
            </w:r>
            <w:r w:rsidRPr="001E5668">
              <w:t xml:space="preserve">, </w:t>
            </w:r>
            <w:r w:rsidR="00EA7213">
              <w:t>кирилизирана на български език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Портове: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3 USB 3.1 Gen 1 (Type-A), 1 USB Type-C 3.1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Други: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Smart Card Reader,  Fingerprint Reader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Операционна система: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>Windows 10 Professional или еквивалент;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Гаранционно</w:t>
            </w:r>
            <w:r w:rsidRPr="001E5668">
              <w:t xml:space="preserve"> </w:t>
            </w:r>
            <w:r w:rsidRPr="001E5668">
              <w:rPr>
                <w:b/>
              </w:rPr>
              <w:t>обслужване</w:t>
            </w:r>
            <w:r w:rsidRPr="001E5668">
              <w:rPr>
                <w:b/>
                <w:lang w:val="en-US"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не по-малко от </w:t>
            </w:r>
            <w:r w:rsidRPr="001E5668">
              <w:rPr>
                <w:lang w:val="en-US"/>
              </w:rPr>
              <w:t xml:space="preserve">36 </w:t>
            </w:r>
            <w:r w:rsidRPr="001E5668">
              <w:t>месеца считано от датата на доставка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</w:tbl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 </w:t>
      </w:r>
      <w:r w:rsidRPr="001E5668">
        <w:rPr>
          <w:b/>
          <w:u w:val="single"/>
          <w:lang w:val="en-US"/>
        </w:rPr>
        <w:t>4</w:t>
      </w:r>
      <w:r w:rsidRPr="001E5668">
        <w:rPr>
          <w:b/>
          <w:u w:val="single"/>
        </w:rPr>
        <w:t xml:space="preserve"> 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u w:val="single"/>
        </w:rPr>
        <w:t xml:space="preserve">Копирна машина </w:t>
      </w:r>
      <w:r w:rsidRPr="001E5668">
        <w:rPr>
          <w:b/>
          <w:u w:val="single"/>
        </w:rPr>
        <w:t xml:space="preserve">– </w:t>
      </w:r>
      <w:r w:rsidR="00AE039D">
        <w:rPr>
          <w:b/>
          <w:u w:val="single"/>
        </w:rPr>
        <w:t>6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  <w:lang w:val="en-US"/>
              </w:rPr>
            </w:pPr>
            <w:r w:rsidRPr="001E5668">
              <w:rPr>
                <w:b/>
              </w:rPr>
              <w:lastRenderedPageBreak/>
              <w:t>МИНИМАЛНИ ИЗИСКВАНИЯ КЪМ КОПИРНАТА МАШИНА: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Технология на печат</w:t>
            </w:r>
          </w:p>
        </w:tc>
        <w:tc>
          <w:tcPr>
            <w:tcW w:w="6135" w:type="dxa"/>
            <w:shd w:val="clear" w:color="auto" w:fill="auto"/>
          </w:tcPr>
          <w:p w:rsidR="00D70523" w:rsidRPr="007416B8" w:rsidRDefault="00D70523" w:rsidP="00D70523">
            <w:pPr>
              <w:pStyle w:val="Style1"/>
              <w:rPr>
                <w:sz w:val="22"/>
                <w:szCs w:val="22"/>
              </w:rPr>
            </w:pPr>
            <w:r w:rsidRPr="00193ED9">
              <w:rPr>
                <w:sz w:val="22"/>
                <w:szCs w:val="22"/>
              </w:rPr>
              <w:t>цветен, лазерен</w:t>
            </w:r>
            <w:r>
              <w:rPr>
                <w:sz w:val="22"/>
                <w:szCs w:val="22"/>
              </w:rPr>
              <w:t xml:space="preserve"> или LED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Формат на печат, копиране и сканиране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А3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Скорост на печат (А4) черно/цветно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 50 стр./мин.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Скорост на копиране (А4) черно/цветно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 50  стр./мин.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Резолюция при печат черно/цветно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Мин. </w:t>
            </w:r>
            <w:r w:rsidRPr="00193ED9">
              <w:rPr>
                <w:sz w:val="22"/>
                <w:szCs w:val="22"/>
              </w:rPr>
              <w:t xml:space="preserve">1200 х </w:t>
            </w:r>
            <w:r>
              <w:rPr>
                <w:sz w:val="22"/>
                <w:szCs w:val="22"/>
              </w:rPr>
              <w:t>24</w:t>
            </w:r>
            <w:r w:rsidRPr="00193ED9">
              <w:rPr>
                <w:sz w:val="22"/>
                <w:szCs w:val="22"/>
              </w:rPr>
              <w:t>00 dpi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Резолюция при копиране черно/цветно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Мин. </w:t>
            </w:r>
            <w:r w:rsidRPr="00193ED9">
              <w:rPr>
                <w:sz w:val="22"/>
                <w:szCs w:val="22"/>
              </w:rPr>
              <w:t>600 х 600 dpi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Резолюция при сканиране черно/цветно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Мин. </w:t>
            </w:r>
            <w:r w:rsidRPr="00193ED9">
              <w:rPr>
                <w:sz w:val="22"/>
                <w:szCs w:val="22"/>
              </w:rPr>
              <w:t>600 х 600 dpi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Поддържани езици и емулации за печат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 </w:t>
            </w:r>
            <w:r w:rsidRPr="00193ED9">
              <w:rPr>
                <w:sz w:val="22"/>
                <w:szCs w:val="22"/>
              </w:rPr>
              <w:t>PCL</w:t>
            </w:r>
            <w:r>
              <w:rPr>
                <w:sz w:val="22"/>
                <w:szCs w:val="22"/>
              </w:rPr>
              <w:t xml:space="preserve"> </w:t>
            </w:r>
            <w:r w:rsidRPr="00193E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PCL </w:t>
            </w:r>
            <w:r w:rsidRPr="00193ED9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 xml:space="preserve"> PostScript 3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Време за печат на първа страница цветно</w:t>
            </w:r>
          </w:p>
        </w:tc>
        <w:tc>
          <w:tcPr>
            <w:tcW w:w="6135" w:type="dxa"/>
            <w:shd w:val="clear" w:color="auto" w:fill="auto"/>
          </w:tcPr>
          <w:p w:rsidR="00D70523" w:rsidRPr="003F4A6D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</w:t>
            </w:r>
            <w:r w:rsidRPr="003F4A6D">
              <w:rPr>
                <w:sz w:val="22"/>
                <w:szCs w:val="22"/>
              </w:rPr>
              <w:t>6 сек.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Проектно максимално месечно натоварване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 270 </w:t>
            </w:r>
            <w:r w:rsidRPr="00193ED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193ED9">
              <w:rPr>
                <w:sz w:val="22"/>
                <w:szCs w:val="22"/>
              </w:rPr>
              <w:t>стр.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Вградена памет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 8 </w:t>
            </w:r>
            <w:r w:rsidRPr="00193ED9">
              <w:rPr>
                <w:sz w:val="22"/>
                <w:szCs w:val="22"/>
              </w:rPr>
              <w:t>GB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Вграден твърд диск</w:t>
            </w:r>
          </w:p>
        </w:tc>
        <w:tc>
          <w:tcPr>
            <w:tcW w:w="6135" w:type="dxa"/>
            <w:shd w:val="clear" w:color="auto" w:fill="auto"/>
          </w:tcPr>
          <w:p w:rsidR="00D70523" w:rsidRPr="008F2FB4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 250 GB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Входящ капацитет за хартия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 2 тави х </w:t>
            </w:r>
            <w:r w:rsidRPr="00193ED9">
              <w:rPr>
                <w:sz w:val="22"/>
                <w:szCs w:val="22"/>
              </w:rPr>
              <w:t>500 листа</w:t>
            </w:r>
            <w:r>
              <w:rPr>
                <w:sz w:val="22"/>
                <w:szCs w:val="22"/>
              </w:rPr>
              <w:t xml:space="preserve"> всяка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Многофункционален вход</w:t>
            </w:r>
          </w:p>
        </w:tc>
        <w:tc>
          <w:tcPr>
            <w:tcW w:w="6135" w:type="dxa"/>
            <w:shd w:val="clear" w:color="auto" w:fill="auto"/>
          </w:tcPr>
          <w:p w:rsidR="00D70523" w:rsidRPr="007B2DD2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 100 листа 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E57CAE" w:rsidP="00D70523">
            <w:pPr>
              <w:jc w:val="both"/>
              <w:rPr>
                <w:b/>
              </w:rPr>
            </w:pPr>
            <w:r w:rsidRPr="00007EA2">
              <w:rPr>
                <w:b/>
              </w:rPr>
              <w:t>Относително</w:t>
            </w:r>
            <w:r>
              <w:rPr>
                <w:b/>
              </w:rPr>
              <w:t xml:space="preserve"> тегло на хартията</w:t>
            </w:r>
          </w:p>
        </w:tc>
        <w:tc>
          <w:tcPr>
            <w:tcW w:w="6135" w:type="dxa"/>
            <w:shd w:val="clear" w:color="auto" w:fill="auto"/>
          </w:tcPr>
          <w:p w:rsidR="00D70523" w:rsidRPr="0007364E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Минимум oт </w:t>
            </w:r>
            <w:r w:rsidR="00CC5A5E">
              <w:rPr>
                <w:sz w:val="22"/>
                <w:szCs w:val="22"/>
                <w:lang w:val="en-US"/>
              </w:rPr>
              <w:t>6</w:t>
            </w:r>
            <w:bookmarkStart w:id="1" w:name="_GoBack"/>
            <w:bookmarkEnd w:id="1"/>
            <w:r>
              <w:rPr>
                <w:sz w:val="22"/>
                <w:szCs w:val="22"/>
              </w:rPr>
              <w:t>0 до 300 гр./м</w:t>
            </w:r>
            <w:r w:rsidRPr="0007364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Автоматично листоподаващо устройство (DADF)</w:t>
            </w:r>
          </w:p>
        </w:tc>
        <w:tc>
          <w:tcPr>
            <w:tcW w:w="6135" w:type="dxa"/>
            <w:shd w:val="clear" w:color="auto" w:fill="auto"/>
          </w:tcPr>
          <w:p w:rsidR="00D70523" w:rsidRPr="00193ED9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Минимум 100 листа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</w:rPr>
            </w:pPr>
            <w:r w:rsidRPr="00D70523">
              <w:rPr>
                <w:b/>
              </w:rPr>
              <w:t>Сканиращи функции</w:t>
            </w:r>
          </w:p>
        </w:tc>
        <w:tc>
          <w:tcPr>
            <w:tcW w:w="6135" w:type="dxa"/>
            <w:shd w:val="clear" w:color="auto" w:fill="auto"/>
          </w:tcPr>
          <w:p w:rsidR="00D70523" w:rsidRPr="008E4195" w:rsidRDefault="00D70523" w:rsidP="00D70523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Сканиране към външна памет </w:t>
            </w:r>
            <w:r w:rsidRPr="004036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USB</w:t>
            </w:r>
            <w:r w:rsidRPr="00403651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имейл, мрежова папка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C13778" w:rsidRDefault="00D70523" w:rsidP="00C13778">
            <w:pPr>
              <w:tabs>
                <w:tab w:val="left" w:pos="1785"/>
              </w:tabs>
              <w:jc w:val="both"/>
              <w:rPr>
                <w:b/>
                <w:iCs/>
              </w:rPr>
            </w:pPr>
            <w:r w:rsidRPr="00C13778">
              <w:rPr>
                <w:b/>
              </w:rPr>
              <w:t>Свързаност</w:t>
            </w:r>
            <w:r w:rsidR="00C13778" w:rsidRPr="00C13778">
              <w:rPr>
                <w:b/>
              </w:rPr>
              <w:tab/>
            </w:r>
          </w:p>
        </w:tc>
        <w:tc>
          <w:tcPr>
            <w:tcW w:w="6135" w:type="dxa"/>
            <w:shd w:val="clear" w:color="auto" w:fill="auto"/>
          </w:tcPr>
          <w:p w:rsidR="00D70523" w:rsidRPr="00C13778" w:rsidRDefault="00D70523" w:rsidP="00D70523">
            <w:pPr>
              <w:pStyle w:val="Style1"/>
              <w:rPr>
                <w:rStyle w:val="SubtleEmphasis"/>
                <w:i w:val="0"/>
                <w:color w:val="auto"/>
                <w:sz w:val="22"/>
                <w:szCs w:val="22"/>
              </w:rPr>
            </w:pPr>
            <w:r w:rsidRPr="00C13778">
              <w:rPr>
                <w:sz w:val="22"/>
                <w:szCs w:val="22"/>
              </w:rPr>
              <w:t>USB 2.0</w:t>
            </w:r>
            <w:r w:rsidRPr="00C13778">
              <w:rPr>
                <w:i/>
                <w:sz w:val="22"/>
                <w:szCs w:val="22"/>
              </w:rPr>
              <w:t xml:space="preserve"> </w:t>
            </w:r>
            <w:r w:rsidRPr="00C13778">
              <w:rPr>
                <w:sz w:val="22"/>
                <w:szCs w:val="22"/>
              </w:rPr>
              <w:t>и</w:t>
            </w:r>
            <w:r w:rsidRPr="00C13778">
              <w:rPr>
                <w:i/>
                <w:sz w:val="22"/>
                <w:szCs w:val="22"/>
              </w:rPr>
              <w:t xml:space="preserve"> </w:t>
            </w:r>
            <w:r w:rsidRPr="00C13778">
              <w:rPr>
                <w:rStyle w:val="SubtleEmphasis"/>
                <w:i w:val="0"/>
                <w:color w:val="auto"/>
                <w:sz w:val="22"/>
                <w:szCs w:val="22"/>
              </w:rPr>
              <w:t>10/100/1000 Base-T Ethernet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  <w:iCs/>
              </w:rPr>
            </w:pPr>
            <w:r w:rsidRPr="00D70523">
              <w:rPr>
                <w:b/>
              </w:rPr>
              <w:t>Поддържани операционни системи</w:t>
            </w:r>
          </w:p>
        </w:tc>
        <w:tc>
          <w:tcPr>
            <w:tcW w:w="6135" w:type="dxa"/>
            <w:shd w:val="clear" w:color="auto" w:fill="auto"/>
          </w:tcPr>
          <w:p w:rsidR="00D70523" w:rsidRPr="00E05CE8" w:rsidRDefault="00D70523" w:rsidP="00330569">
            <w:pPr>
              <w:pStyle w:val="Style1"/>
              <w:rPr>
                <w:rStyle w:val="SubtleEmphasis"/>
                <w:i w:val="0"/>
                <w:color w:val="auto"/>
                <w:sz w:val="22"/>
                <w:szCs w:val="22"/>
              </w:rPr>
            </w:pPr>
            <w:r w:rsidRPr="00E05CE8">
              <w:rPr>
                <w:rStyle w:val="SubtleEmphasis"/>
                <w:i w:val="0"/>
                <w:color w:val="auto"/>
                <w:sz w:val="22"/>
                <w:szCs w:val="22"/>
              </w:rPr>
              <w:t>Windows 7/8/10, Windows Server 2008/2012</w:t>
            </w:r>
            <w:r w:rsidR="001D6DE7" w:rsidRPr="00E05CE8">
              <w:rPr>
                <w:rStyle w:val="SubtleEmphasis"/>
                <w:i w:val="0"/>
                <w:color w:val="auto"/>
                <w:sz w:val="22"/>
                <w:szCs w:val="22"/>
              </w:rPr>
              <w:t xml:space="preserve"> </w:t>
            </w:r>
            <w:r w:rsidR="00600384">
              <w:rPr>
                <w:rStyle w:val="SubtleEmphasis"/>
                <w:i w:val="0"/>
                <w:color w:val="auto"/>
                <w:sz w:val="22"/>
                <w:szCs w:val="22"/>
              </w:rPr>
              <w:t>или еквивалетни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330569" w:rsidRDefault="00D70523" w:rsidP="00D70523">
            <w:pPr>
              <w:jc w:val="both"/>
              <w:rPr>
                <w:b/>
                <w:iCs/>
              </w:rPr>
            </w:pPr>
            <w:r w:rsidRPr="00330569">
              <w:rPr>
                <w:b/>
                <w:iCs/>
              </w:rPr>
              <w:t xml:space="preserve">Възможност за отдалечен достъп до контролния панел в реално време </w:t>
            </w:r>
          </w:p>
        </w:tc>
        <w:tc>
          <w:tcPr>
            <w:tcW w:w="6135" w:type="dxa"/>
            <w:shd w:val="clear" w:color="auto" w:fill="auto"/>
          </w:tcPr>
          <w:p w:rsidR="00D70523" w:rsidRPr="00E05CE8" w:rsidRDefault="00D70523" w:rsidP="00D70523">
            <w:pPr>
              <w:pStyle w:val="Style1"/>
              <w:rPr>
                <w:rStyle w:val="SubtleEmphasis"/>
                <w:i w:val="0"/>
                <w:color w:val="auto"/>
                <w:sz w:val="22"/>
                <w:szCs w:val="22"/>
              </w:rPr>
            </w:pPr>
            <w:r w:rsidRPr="00E05CE8">
              <w:rPr>
                <w:rStyle w:val="SubtleEmphasis"/>
                <w:i w:val="0"/>
                <w:color w:val="auto"/>
                <w:sz w:val="22"/>
                <w:szCs w:val="22"/>
              </w:rPr>
              <w:t>Задължително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330569" w:rsidRDefault="00D70523" w:rsidP="00D70523">
            <w:pPr>
              <w:jc w:val="both"/>
              <w:rPr>
                <w:b/>
                <w:iCs/>
              </w:rPr>
            </w:pPr>
            <w:r w:rsidRPr="00330569">
              <w:rPr>
                <w:b/>
                <w:iCs/>
              </w:rPr>
              <w:t>Функции за сигурност</w:t>
            </w:r>
          </w:p>
        </w:tc>
        <w:tc>
          <w:tcPr>
            <w:tcW w:w="6135" w:type="dxa"/>
            <w:shd w:val="clear" w:color="auto" w:fill="auto"/>
          </w:tcPr>
          <w:p w:rsidR="00D70523" w:rsidRPr="003F4A6D" w:rsidRDefault="00D70523" w:rsidP="00D70523">
            <w:pPr>
              <w:pStyle w:val="Style1"/>
              <w:rPr>
                <w:rStyle w:val="SubtleEmphasis"/>
                <w:color w:val="000000" w:themeColor="text1"/>
                <w:sz w:val="22"/>
                <w:szCs w:val="22"/>
              </w:rPr>
            </w:pPr>
            <w:r w:rsidRPr="003F4A6D">
              <w:t>заличаване на данните от твърдия диск, 256-битово криптиране, конфиденциален печат, криптирано сканиране, защитена електронна поща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  <w:iCs/>
              </w:rPr>
            </w:pPr>
            <w:r w:rsidRPr="00D70523">
              <w:rPr>
                <w:b/>
                <w:i/>
                <w:iCs/>
              </w:rPr>
              <w:t>Вградено уеб-базирано управление</w:t>
            </w:r>
          </w:p>
        </w:tc>
        <w:tc>
          <w:tcPr>
            <w:tcW w:w="6135" w:type="dxa"/>
            <w:shd w:val="clear" w:color="auto" w:fill="auto"/>
          </w:tcPr>
          <w:p w:rsidR="00D70523" w:rsidRPr="00D32D04" w:rsidRDefault="00D70523" w:rsidP="00D70523">
            <w:pPr>
              <w:pStyle w:val="Style1"/>
              <w:rPr>
                <w:rStyle w:val="SubtleEmphasis"/>
                <w:i w:val="0"/>
                <w:color w:val="auto"/>
                <w:sz w:val="22"/>
                <w:szCs w:val="22"/>
              </w:rPr>
            </w:pPr>
            <w:r w:rsidRPr="00D32D04">
              <w:rPr>
                <w:rStyle w:val="SubtleEmphasis"/>
                <w:i w:val="0"/>
                <w:color w:val="auto"/>
                <w:sz w:val="22"/>
                <w:szCs w:val="22"/>
              </w:rPr>
              <w:t>Задължително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  <w:iCs/>
              </w:rPr>
            </w:pPr>
            <w:r w:rsidRPr="00D70523">
              <w:rPr>
                <w:b/>
                <w:i/>
                <w:iCs/>
              </w:rPr>
              <w:lastRenderedPageBreak/>
              <w:t>Възможност за автоматичен двустранен печат, копиране и сканиране</w:t>
            </w:r>
          </w:p>
        </w:tc>
        <w:tc>
          <w:tcPr>
            <w:tcW w:w="6135" w:type="dxa"/>
            <w:shd w:val="clear" w:color="auto" w:fill="auto"/>
          </w:tcPr>
          <w:p w:rsidR="00D70523" w:rsidRPr="00D32D04" w:rsidRDefault="00D70523" w:rsidP="00D70523">
            <w:pPr>
              <w:pStyle w:val="Style1"/>
              <w:rPr>
                <w:rStyle w:val="SubtleEmphasis"/>
                <w:i w:val="0"/>
                <w:color w:val="auto"/>
                <w:sz w:val="22"/>
                <w:szCs w:val="22"/>
              </w:rPr>
            </w:pPr>
            <w:r w:rsidRPr="00D32D04">
              <w:rPr>
                <w:rStyle w:val="SubtleEmphasis"/>
                <w:i w:val="0"/>
                <w:color w:val="auto"/>
                <w:sz w:val="22"/>
                <w:szCs w:val="22"/>
              </w:rPr>
              <w:t>Задължително</w:t>
            </w:r>
          </w:p>
        </w:tc>
      </w:tr>
      <w:tr w:rsidR="00D70523" w:rsidRPr="001E5668" w:rsidTr="0086169F">
        <w:tc>
          <w:tcPr>
            <w:tcW w:w="3328" w:type="dxa"/>
            <w:shd w:val="clear" w:color="auto" w:fill="auto"/>
          </w:tcPr>
          <w:p w:rsidR="00D70523" w:rsidRPr="00D70523" w:rsidRDefault="00D70523" w:rsidP="00D70523">
            <w:pPr>
              <w:jc w:val="both"/>
              <w:rPr>
                <w:b/>
                <w:iCs/>
              </w:rPr>
            </w:pPr>
            <w:r w:rsidRPr="00D70523">
              <w:rPr>
                <w:b/>
                <w:i/>
                <w:iCs/>
              </w:rPr>
              <w:t>Окомплектовка</w:t>
            </w:r>
          </w:p>
        </w:tc>
        <w:tc>
          <w:tcPr>
            <w:tcW w:w="6135" w:type="dxa"/>
            <w:shd w:val="clear" w:color="auto" w:fill="auto"/>
          </w:tcPr>
          <w:p w:rsidR="00D70523" w:rsidRPr="00D32D04" w:rsidRDefault="00D70523" w:rsidP="00D70523">
            <w:pPr>
              <w:pStyle w:val="Style1"/>
              <w:rPr>
                <w:rStyle w:val="SubtleEmphasis"/>
                <w:i w:val="0"/>
                <w:color w:val="auto"/>
                <w:sz w:val="22"/>
                <w:szCs w:val="22"/>
              </w:rPr>
            </w:pPr>
            <w:r w:rsidRPr="00D32D04">
              <w:rPr>
                <w:rStyle w:val="SubtleEmphasis"/>
                <w:i w:val="0"/>
                <w:color w:val="auto"/>
                <w:sz w:val="22"/>
                <w:szCs w:val="22"/>
              </w:rPr>
              <w:t xml:space="preserve">Захранващ кабел и, поставка с колелца; допълнителен комплект консумативи: черен тонер за 26000 и цветен тонер за 15000 копия от всеки цвят   </w:t>
            </w:r>
          </w:p>
        </w:tc>
      </w:tr>
      <w:tr w:rsidR="00E57CAE" w:rsidRPr="001E5668" w:rsidTr="0086169F">
        <w:tc>
          <w:tcPr>
            <w:tcW w:w="3328" w:type="dxa"/>
            <w:shd w:val="clear" w:color="auto" w:fill="auto"/>
          </w:tcPr>
          <w:p w:rsidR="00E57CAE" w:rsidRPr="00D70523" w:rsidRDefault="00E57CAE" w:rsidP="00D70523">
            <w:pPr>
              <w:jc w:val="both"/>
              <w:rPr>
                <w:b/>
                <w:i/>
                <w:iCs/>
              </w:rPr>
            </w:pPr>
            <w:r w:rsidRPr="001E5668">
              <w:rPr>
                <w:b/>
              </w:rPr>
              <w:t>Гаранционно обслужване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E57CAE" w:rsidRPr="00D32D04" w:rsidRDefault="00E57CAE" w:rsidP="00E57CAE">
            <w:pPr>
              <w:pStyle w:val="Style1"/>
              <w:rPr>
                <w:rStyle w:val="SubtleEmphasis"/>
                <w:i w:val="0"/>
                <w:color w:val="auto"/>
                <w:sz w:val="22"/>
                <w:szCs w:val="22"/>
              </w:rPr>
            </w:pPr>
            <w:r w:rsidRPr="001E5668">
              <w:t xml:space="preserve">не по-малко от </w:t>
            </w:r>
            <w:r>
              <w:t>24</w:t>
            </w:r>
            <w:r w:rsidRPr="001E5668">
              <w:t xml:space="preserve"> месеца считано от датата на доставка</w:t>
            </w:r>
          </w:p>
        </w:tc>
      </w:tr>
    </w:tbl>
    <w:p w:rsidR="001E5668" w:rsidRPr="001E5668" w:rsidRDefault="001E5668" w:rsidP="001E5668">
      <w:pPr>
        <w:ind w:left="426"/>
        <w:jc w:val="both"/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 5. </w:t>
      </w:r>
      <w:r w:rsidRPr="001E5668">
        <w:rPr>
          <w:u w:val="single"/>
        </w:rPr>
        <w:t xml:space="preserve">Сървър </w:t>
      </w:r>
      <w:r w:rsidRPr="001E5668">
        <w:rPr>
          <w:b/>
          <w:u w:val="single"/>
        </w:rPr>
        <w:t>– 1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  <w:lang w:val="en-US"/>
              </w:rPr>
            </w:pPr>
            <w:r w:rsidRPr="001E5668">
              <w:rPr>
                <w:b/>
              </w:rPr>
              <w:t>МИНИМАЛНИ ИЗИСКВАНИЯ КЪМ СЪРВЪРА: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Кутия: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2U Rackmount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Захранване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минимум 2 х 1100W Redundant High-efficiency; 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Поддръжка на твърди дискове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минимум 8 x 3.5"" Hot-swap SAS / SATA Drive Bays; 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Поддръжка на оперативна памет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минимум 3 TB, минимум 24 слота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Мрежови капацитет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4 x 1.0Gbit Intel i350 LAN или еквивалент; 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Поддръжка на RAID масиви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1, 1.0, 5, 5.0, 6, 6.0, min. 8 ports SAS/SATA3, 12Gb/s, хардуерен RAID controller с минимум 2GB собствена памет и батерия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Процесор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Intel® Xeon </w:t>
            </w:r>
            <w:r w:rsidRPr="001E5668">
              <w:rPr>
                <w:lang w:val="en-US"/>
              </w:rPr>
              <w:t>Gold 6210U</w:t>
            </w:r>
            <w:r w:rsidRPr="001E5668">
              <w:t xml:space="preserve"> 20-Core 2.</w:t>
            </w:r>
            <w:r w:rsidRPr="001E5668">
              <w:rPr>
                <w:lang w:val="en-US"/>
              </w:rPr>
              <w:t>50</w:t>
            </w:r>
            <w:r w:rsidRPr="001E5668">
              <w:t xml:space="preserve"> GHz или еквивалентен с </w:t>
            </w:r>
            <w:r w:rsidR="00600384">
              <w:t>многонишкова технология (</w:t>
            </w:r>
            <w:r w:rsidRPr="001E5668">
              <w:t>multi-threading</w:t>
            </w:r>
            <w:r w:rsidR="00600384">
              <w:t>)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Оперативна памет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минимум 256GB 2400/2666MHz DDR4 Reg. ECC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Твърди дискове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3.5"</w:t>
            </w:r>
            <w:r w:rsidRPr="001E5668">
              <w:rPr>
                <w:lang w:val="en-US"/>
              </w:rPr>
              <w:t xml:space="preserve"> 8 хар</w:t>
            </w:r>
            <w:r w:rsidRPr="001E5668">
              <w:t xml:space="preserve">д </w:t>
            </w:r>
            <w:r w:rsidRPr="001E5668">
              <w:rPr>
                <w:lang w:val="en-US"/>
              </w:rPr>
              <w:t>диска x</w:t>
            </w:r>
            <w:r w:rsidRPr="001E5668">
              <w:t xml:space="preserve"> 14</w:t>
            </w:r>
            <w:r w:rsidRPr="001E5668">
              <w:rPr>
                <w:lang w:val="en-US"/>
              </w:rPr>
              <w:t xml:space="preserve"> </w:t>
            </w:r>
            <w:r w:rsidRPr="001E5668">
              <w:t>TB SATA3</w:t>
            </w:r>
            <w:r w:rsidRPr="001E5668">
              <w:rPr>
                <w:lang w:val="en-US"/>
              </w:rPr>
              <w:t>,</w:t>
            </w:r>
            <w:r w:rsidRPr="001E5668">
              <w:t xml:space="preserve"> 64MB</w:t>
            </w:r>
            <w:r w:rsidRPr="001E5668">
              <w:rPr>
                <w:lang w:val="en-US"/>
              </w:rPr>
              <w:t xml:space="preserve"> </w:t>
            </w:r>
            <w:r w:rsidRPr="001E5668">
              <w:t>кеш, 7 200 rpm.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Видео портове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 xml:space="preserve">Мин. </w:t>
            </w:r>
            <w:r w:rsidRPr="001E5668">
              <w:rPr>
                <w:lang w:val="en-US"/>
              </w:rPr>
              <w:t xml:space="preserve">VGA </w:t>
            </w:r>
            <w:r w:rsidRPr="001E5668">
              <w:t>порт изведен на преден панел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Сертификати: </w:t>
            </w:r>
          </w:p>
        </w:tc>
        <w:tc>
          <w:tcPr>
            <w:tcW w:w="6135" w:type="dxa"/>
            <w:shd w:val="clear" w:color="auto" w:fill="auto"/>
          </w:tcPr>
          <w:p w:rsidR="001E5668" w:rsidRPr="00B96EF9" w:rsidRDefault="001E5668">
            <w:pPr>
              <w:jc w:val="both"/>
            </w:pPr>
            <w:r w:rsidRPr="001E5668">
              <w:rPr>
                <w:rFonts w:eastAsia="Calibri"/>
              </w:rPr>
              <w:t xml:space="preserve">Предложеният модел сървър </w:t>
            </w:r>
            <w:r w:rsidR="00912F1B">
              <w:rPr>
                <w:rFonts w:eastAsia="Calibri"/>
              </w:rPr>
              <w:t xml:space="preserve">да </w:t>
            </w:r>
            <w:r w:rsidRPr="001E5668">
              <w:rPr>
                <w:rFonts w:eastAsia="Calibri"/>
              </w:rPr>
              <w:t xml:space="preserve">присъства </w:t>
            </w:r>
            <w:r w:rsidR="00912F1B">
              <w:rPr>
                <w:rFonts w:eastAsia="Calibri"/>
              </w:rPr>
              <w:t>в</w:t>
            </w:r>
            <w:r w:rsidRPr="001E5668">
              <w:rPr>
                <w:rFonts w:eastAsia="Calibri"/>
              </w:rPr>
              <w:t xml:space="preserve"> </w:t>
            </w:r>
            <w:r w:rsidR="00B91C4D" w:rsidRPr="00B91C4D">
              <w:rPr>
                <w:rFonts w:eastAsia="Calibri"/>
                <w:lang w:val="en-US"/>
              </w:rPr>
              <w:t>Windows Server Catalog</w:t>
            </w:r>
            <w:r w:rsidRPr="001E5668">
              <w:rPr>
                <w:rFonts w:eastAsia="Calibri"/>
              </w:rPr>
              <w:t xml:space="preserve"> за </w:t>
            </w:r>
            <w:r w:rsidRPr="001E5668">
              <w:rPr>
                <w:rFonts w:eastAsia="Calibri"/>
                <w:lang w:val="en-US"/>
              </w:rPr>
              <w:t>Windows Server 201</w:t>
            </w:r>
            <w:r w:rsidR="00912F1B">
              <w:rPr>
                <w:rFonts w:eastAsia="Calibri"/>
              </w:rPr>
              <w:t>9</w:t>
            </w:r>
            <w:r w:rsidRPr="001E5668">
              <w:rPr>
                <w:rFonts w:eastAsia="Calibri"/>
                <w:lang w:val="en-US"/>
              </w:rPr>
              <w:t xml:space="preserve"> x64</w:t>
            </w:r>
            <w:r w:rsidR="00912F1B">
              <w:rPr>
                <w:rFonts w:eastAsia="Calibri"/>
              </w:rPr>
              <w:t xml:space="preserve"> или в друг еквивалентен списък за съответната еквивалентна операционна система.</w:t>
            </w:r>
          </w:p>
        </w:tc>
      </w:tr>
      <w:tr w:rsidR="00E57CAE" w:rsidRPr="001E5668" w:rsidTr="0086169F">
        <w:tc>
          <w:tcPr>
            <w:tcW w:w="3328" w:type="dxa"/>
            <w:shd w:val="clear" w:color="auto" w:fill="auto"/>
          </w:tcPr>
          <w:p w:rsidR="00E57CAE" w:rsidRPr="001E5668" w:rsidRDefault="00E57CAE" w:rsidP="001E5668">
            <w:pPr>
              <w:jc w:val="both"/>
              <w:rPr>
                <w:b/>
              </w:rPr>
            </w:pPr>
            <w:r>
              <w:rPr>
                <w:b/>
              </w:rPr>
              <w:t>Окомплектовка:</w:t>
            </w:r>
          </w:p>
        </w:tc>
        <w:tc>
          <w:tcPr>
            <w:tcW w:w="6135" w:type="dxa"/>
            <w:shd w:val="clear" w:color="auto" w:fill="auto"/>
          </w:tcPr>
          <w:p w:rsidR="00E57CAE" w:rsidRPr="00E1460B" w:rsidRDefault="00E57CAE" w:rsidP="00007EA2">
            <w:pPr>
              <w:spacing w:line="276" w:lineRule="auto"/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 w:rsidRPr="007C6E14">
              <w:rPr>
                <w:rFonts w:eastAsia="Calibri"/>
              </w:rPr>
              <w:t>Включени в комплекта релси за монтаж, кабели за монтаж в 19</w:t>
            </w:r>
            <w:r w:rsidRPr="007C6E14">
              <w:rPr>
                <w:rFonts w:eastAsia="Calibri"/>
                <w:lang w:val="en-US"/>
              </w:rPr>
              <w:t>”</w:t>
            </w:r>
            <w:r w:rsidRPr="007C6E14">
              <w:rPr>
                <w:rFonts w:eastAsia="Calibri"/>
              </w:rPr>
              <w:t xml:space="preserve"> комуникационен шкаф.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Гаранционно обслужване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>
            <w:pPr>
              <w:jc w:val="both"/>
            </w:pPr>
            <w:r w:rsidRPr="001E5668">
              <w:t>Гаранционно обслужване: не по-малко от 36 месеца считано от датата на доставка.</w:t>
            </w:r>
          </w:p>
        </w:tc>
      </w:tr>
    </w:tbl>
    <w:p w:rsidR="001E5668" w:rsidRPr="001E5668" w:rsidRDefault="001E5668" w:rsidP="001E5668">
      <w:pPr>
        <w:jc w:val="both"/>
        <w:rPr>
          <w:b/>
          <w:u w:val="single"/>
        </w:rPr>
      </w:pPr>
    </w:p>
    <w:p w:rsidR="001E5668" w:rsidRPr="001E5668" w:rsidRDefault="001E5668" w:rsidP="001E5668">
      <w:pPr>
        <w:ind w:left="426"/>
        <w:jc w:val="both"/>
      </w:pPr>
    </w:p>
    <w:p w:rsidR="001E5668" w:rsidRPr="001E5668" w:rsidRDefault="001E5668" w:rsidP="001E5668">
      <w:pPr>
        <w:ind w:left="426"/>
        <w:jc w:val="both"/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№6  </w:t>
      </w:r>
      <w:r w:rsidRPr="001E5668">
        <w:rPr>
          <w:u w:val="single"/>
        </w:rPr>
        <w:t>Външни твърди дискове</w:t>
      </w:r>
      <w:r w:rsidRPr="001E5668">
        <w:rPr>
          <w:b/>
          <w:u w:val="single"/>
        </w:rPr>
        <w:t>– 3</w:t>
      </w:r>
      <w:r w:rsidR="00435E8B">
        <w:rPr>
          <w:b/>
          <w:u w:val="single"/>
        </w:rPr>
        <w:t>0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7C6E14">
            <w:pPr>
              <w:rPr>
                <w:b/>
                <w:lang w:val="en-US"/>
              </w:rPr>
            </w:pPr>
            <w:r w:rsidRPr="001E5668">
              <w:rPr>
                <w:b/>
              </w:rPr>
              <w:t xml:space="preserve">МИНИМАЛНИ ИЗИСКВАНИЯ КЪМ </w:t>
            </w:r>
            <w:r w:rsidR="00E57CAE" w:rsidRPr="001E5668">
              <w:rPr>
                <w:b/>
              </w:rPr>
              <w:t>ВЪ</w:t>
            </w:r>
            <w:r w:rsidR="00E57CAE">
              <w:rPr>
                <w:b/>
              </w:rPr>
              <w:t>Н</w:t>
            </w:r>
            <w:r w:rsidR="00E57CAE" w:rsidRPr="001E5668">
              <w:rPr>
                <w:b/>
              </w:rPr>
              <w:t>ШНИТЕ</w:t>
            </w:r>
            <w:r w:rsidRPr="001E5668">
              <w:rPr>
                <w:b/>
              </w:rPr>
              <w:t xml:space="preserve"> ТВЪРДИ ДИСКОВЕ: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Тип: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  <w:lang w:val="en-US"/>
              </w:rPr>
            </w:pPr>
            <w:r w:rsidRPr="001E5668">
              <w:t xml:space="preserve">външен </w:t>
            </w:r>
            <w:r w:rsidRPr="001E5668">
              <w:rPr>
                <w:lang w:val="en-US"/>
              </w:rPr>
              <w:t>USB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  <w:lang w:val="en-US"/>
              </w:rPr>
            </w:pPr>
            <w:r w:rsidRPr="001E5668">
              <w:rPr>
                <w:b/>
              </w:rPr>
              <w:t>Размер(</w:t>
            </w:r>
            <w:r w:rsidRPr="001E5668">
              <w:rPr>
                <w:b/>
                <w:lang w:val="en-US"/>
              </w:rPr>
              <w:t>Form factor)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 2.5“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Капацитет: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t>5 TB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Скорост на въртене: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t>минимум</w:t>
            </w:r>
            <w:r w:rsidRPr="001E5668">
              <w:rPr>
                <w:b/>
              </w:rPr>
              <w:t xml:space="preserve"> </w:t>
            </w:r>
            <w:r w:rsidRPr="001E5668">
              <w:t>5400 rpm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  <w:lang w:val="en-US"/>
              </w:rPr>
              <w:t>Интерфейси: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  <w:lang w:val="en-US"/>
              </w:rPr>
            </w:pPr>
            <w:r w:rsidRPr="001E5668">
              <w:rPr>
                <w:lang w:val="en-US"/>
              </w:rPr>
              <w:t>USB 3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Гаранционно обслужване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не по-малко от 36 месеца считано от датата на доставка.</w:t>
            </w:r>
          </w:p>
          <w:p w:rsidR="001E5668" w:rsidRPr="001E5668" w:rsidRDefault="001E5668" w:rsidP="001E5668">
            <w:pPr>
              <w:jc w:val="both"/>
            </w:pPr>
          </w:p>
        </w:tc>
      </w:tr>
    </w:tbl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p w:rsidR="001E5668" w:rsidRPr="001E5668" w:rsidRDefault="001E5668" w:rsidP="001E5668">
      <w:pPr>
        <w:ind w:left="426"/>
        <w:jc w:val="both"/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№7 </w:t>
      </w:r>
      <w:r w:rsidRPr="001E5668">
        <w:rPr>
          <w:u w:val="single"/>
        </w:rPr>
        <w:t>Интерактивен дисплей</w:t>
      </w:r>
      <w:r w:rsidRPr="001E5668">
        <w:rPr>
          <w:b/>
          <w:u w:val="single"/>
        </w:rPr>
        <w:t xml:space="preserve"> – 2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  <w:lang w:val="en-US"/>
              </w:rPr>
            </w:pPr>
            <w:r w:rsidRPr="001E5668">
              <w:rPr>
                <w:b/>
              </w:rPr>
              <w:t>МИНИМАЛНИ ИЗИСКВАНИЯ КЪМ ИНТЕРАКТИВНИЯ ДИСПЛЕЙ: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Панел</w:t>
            </w:r>
            <w:r w:rsidRPr="001E5668">
              <w:t xml:space="preserve">: 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65"</w:t>
            </w:r>
            <w:r w:rsidRPr="001E5668">
              <w:rPr>
                <w:lang w:val="en-US"/>
              </w:rPr>
              <w:t xml:space="preserve"> </w:t>
            </w:r>
            <w:r w:rsidRPr="001E5668">
              <w:t xml:space="preserve">+/- </w:t>
            </w:r>
            <w:r w:rsidR="007D1053">
              <w:t>1</w:t>
            </w:r>
            <w:r w:rsidRPr="001E5668">
              <w:t>"  LED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Резолюция</w:t>
            </w:r>
            <w:r w:rsidRPr="001E5668">
              <w:t xml:space="preserve">:  </w:t>
            </w:r>
          </w:p>
        </w:tc>
        <w:tc>
          <w:tcPr>
            <w:tcW w:w="6135" w:type="dxa"/>
            <w:shd w:val="clear" w:color="auto" w:fill="auto"/>
          </w:tcPr>
          <w:p w:rsidR="001E5668" w:rsidRPr="00DA3069" w:rsidRDefault="00DA3069" w:rsidP="001E56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3840</w:t>
            </w:r>
            <w:r w:rsidR="001E5668" w:rsidRPr="001E5668">
              <w:t xml:space="preserve"> x </w:t>
            </w:r>
            <w:r>
              <w:rPr>
                <w:lang w:val="en-US"/>
              </w:rPr>
              <w:t>2160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7B52F6" w:rsidRPr="001E5668" w:rsidTr="0086169F">
        <w:tc>
          <w:tcPr>
            <w:tcW w:w="3328" w:type="dxa"/>
            <w:shd w:val="clear" w:color="auto" w:fill="auto"/>
          </w:tcPr>
          <w:p w:rsidR="007B52F6" w:rsidRPr="001E5668" w:rsidRDefault="007B52F6" w:rsidP="001E5668">
            <w:pPr>
              <w:jc w:val="both"/>
              <w:rPr>
                <w:b/>
              </w:rPr>
            </w:pPr>
            <w:r>
              <w:rPr>
                <w:b/>
              </w:rPr>
              <w:t xml:space="preserve">Тип панел: </w:t>
            </w:r>
          </w:p>
        </w:tc>
        <w:tc>
          <w:tcPr>
            <w:tcW w:w="6135" w:type="dxa"/>
            <w:shd w:val="clear" w:color="auto" w:fill="auto"/>
          </w:tcPr>
          <w:p w:rsidR="007B52F6" w:rsidRPr="007B52F6" w:rsidRDefault="007B52F6" w:rsidP="001E56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</w:t>
            </w:r>
          </w:p>
        </w:tc>
      </w:tr>
      <w:tr w:rsidR="005C3413" w:rsidRPr="001E5668" w:rsidTr="0086169F">
        <w:tc>
          <w:tcPr>
            <w:tcW w:w="3328" w:type="dxa"/>
            <w:shd w:val="clear" w:color="auto" w:fill="auto"/>
          </w:tcPr>
          <w:p w:rsidR="005C3413" w:rsidRPr="005C3413" w:rsidRDefault="00AD79E7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Статичен контраст:</w:t>
            </w:r>
          </w:p>
        </w:tc>
        <w:tc>
          <w:tcPr>
            <w:tcW w:w="6135" w:type="dxa"/>
            <w:shd w:val="clear" w:color="auto" w:fill="auto"/>
          </w:tcPr>
          <w:p w:rsidR="005C3413" w:rsidRPr="001E5668" w:rsidRDefault="005C3413" w:rsidP="001E5668">
            <w:pPr>
              <w:jc w:val="both"/>
            </w:pPr>
            <w:r>
              <w:t>4000:1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Време за реакция: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максимум 8 ms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Формат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16:9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Видео входове</w:t>
            </w:r>
            <w:r w:rsidRPr="001E5668">
              <w:t xml:space="preserve">:  </w:t>
            </w:r>
          </w:p>
        </w:tc>
        <w:tc>
          <w:tcPr>
            <w:tcW w:w="6135" w:type="dxa"/>
            <w:shd w:val="clear" w:color="auto" w:fill="auto"/>
          </w:tcPr>
          <w:p w:rsidR="001E5668" w:rsidRPr="00DA3069" w:rsidRDefault="001E5668" w:rsidP="001E5668">
            <w:pPr>
              <w:jc w:val="both"/>
              <w:rPr>
                <w:lang w:val="en-US"/>
              </w:rPr>
            </w:pPr>
            <w:r w:rsidRPr="001E5668">
              <w:t xml:space="preserve">HDMI </w:t>
            </w:r>
            <w:r w:rsidR="00DA3069">
              <w:t xml:space="preserve">, </w:t>
            </w:r>
            <w:r w:rsidRPr="001E5668">
              <w:t>VGA (D-Sub 15)</w:t>
            </w:r>
            <w:r w:rsidR="00DA3069">
              <w:t xml:space="preserve">, </w:t>
            </w:r>
            <w:r w:rsidR="00DA3069">
              <w:rPr>
                <w:lang w:val="en-US"/>
              </w:rPr>
              <w:t>DisplayPort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Аудио входове:</w:t>
            </w:r>
            <w:r w:rsidRPr="001E5668">
              <w:t xml:space="preserve"> 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mini jack 3.5 мм.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Тъч</w:t>
            </w:r>
            <w:r w:rsidR="00DA3069">
              <w:rPr>
                <w:b/>
              </w:rPr>
              <w:t xml:space="preserve"> технология</w:t>
            </w:r>
            <w:r w:rsidRPr="001E5668">
              <w:t xml:space="preserve">: 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DA3069" w:rsidP="001E5668">
            <w:pPr>
              <w:jc w:val="both"/>
            </w:pPr>
            <w:r w:rsidRPr="00DA3069">
              <w:t>Multi-Touch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A3069" w:rsidRPr="001E5668" w:rsidTr="0086169F">
        <w:tc>
          <w:tcPr>
            <w:tcW w:w="3328" w:type="dxa"/>
            <w:shd w:val="clear" w:color="auto" w:fill="auto"/>
          </w:tcPr>
          <w:p w:rsidR="00DA3069" w:rsidRPr="00DA3069" w:rsidRDefault="00DA3069" w:rsidP="001E5668">
            <w:pPr>
              <w:jc w:val="both"/>
              <w:rPr>
                <w:b/>
              </w:rPr>
            </w:pPr>
            <w:r>
              <w:rPr>
                <w:b/>
              </w:rPr>
              <w:t>Точки на едноврем</w:t>
            </w:r>
            <w:r w:rsidR="006D645F">
              <w:rPr>
                <w:b/>
              </w:rPr>
              <w:t xml:space="preserve">енно </w:t>
            </w:r>
            <w:r>
              <w:rPr>
                <w:b/>
              </w:rPr>
              <w:t xml:space="preserve">докосване: </w:t>
            </w:r>
          </w:p>
        </w:tc>
        <w:tc>
          <w:tcPr>
            <w:tcW w:w="6135" w:type="dxa"/>
            <w:shd w:val="clear" w:color="auto" w:fill="auto"/>
          </w:tcPr>
          <w:p w:rsidR="00DA3069" w:rsidRPr="00DA3069" w:rsidRDefault="006D645F" w:rsidP="001E5668">
            <w:pPr>
              <w:jc w:val="both"/>
            </w:pPr>
            <w:r>
              <w:t>Минимум 20</w:t>
            </w:r>
          </w:p>
        </w:tc>
      </w:tr>
      <w:tr w:rsidR="00DA3069" w:rsidRPr="001E5668" w:rsidTr="0086169F">
        <w:tc>
          <w:tcPr>
            <w:tcW w:w="3328" w:type="dxa"/>
            <w:shd w:val="clear" w:color="auto" w:fill="auto"/>
          </w:tcPr>
          <w:p w:rsidR="00DA3069" w:rsidRPr="00DA3069" w:rsidRDefault="00DA3069" w:rsidP="001E5668">
            <w:pPr>
              <w:jc w:val="both"/>
              <w:rPr>
                <w:b/>
              </w:rPr>
            </w:pPr>
            <w:r>
              <w:rPr>
                <w:b/>
              </w:rPr>
              <w:t>Операционна система</w:t>
            </w:r>
          </w:p>
        </w:tc>
        <w:tc>
          <w:tcPr>
            <w:tcW w:w="6135" w:type="dxa"/>
            <w:shd w:val="clear" w:color="auto" w:fill="auto"/>
          </w:tcPr>
          <w:p w:rsidR="00DA3069" w:rsidRPr="00407885" w:rsidRDefault="00DA3069" w:rsidP="001E5668">
            <w:pPr>
              <w:jc w:val="both"/>
            </w:pPr>
            <w:r>
              <w:rPr>
                <w:lang w:val="en-US"/>
              </w:rPr>
              <w:t>Android</w:t>
            </w:r>
            <w:r w:rsidR="002E5D62">
              <w:t xml:space="preserve"> или еквивалентна операционна система</w:t>
            </w:r>
          </w:p>
        </w:tc>
      </w:tr>
      <w:tr w:rsidR="00DA3069" w:rsidRPr="001E5668" w:rsidTr="0086169F">
        <w:tc>
          <w:tcPr>
            <w:tcW w:w="3328" w:type="dxa"/>
            <w:shd w:val="clear" w:color="auto" w:fill="auto"/>
          </w:tcPr>
          <w:p w:rsidR="00DA3069" w:rsidRPr="001E5668" w:rsidRDefault="00DA3069" w:rsidP="001E56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Сертификати</w:t>
            </w:r>
          </w:p>
        </w:tc>
        <w:tc>
          <w:tcPr>
            <w:tcW w:w="6135" w:type="dxa"/>
            <w:shd w:val="clear" w:color="auto" w:fill="auto"/>
          </w:tcPr>
          <w:p w:rsidR="00DA3069" w:rsidRPr="001E5668" w:rsidRDefault="00DA3069" w:rsidP="001E5668">
            <w:pPr>
              <w:jc w:val="both"/>
            </w:pPr>
            <w:r w:rsidRPr="00DA3069">
              <w:t xml:space="preserve">EnergyStar 7.0, </w:t>
            </w:r>
            <w:r>
              <w:t xml:space="preserve"> </w:t>
            </w:r>
            <w:r w:rsidRPr="00DA3069">
              <w:t>EPEAT</w:t>
            </w:r>
            <w:r w:rsidR="00407885">
              <w:t xml:space="preserve"> или еквивалентни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Ъгли на видимост: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минимум 178˚ / 178˚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Период на гаранционно</w:t>
            </w:r>
            <w:r w:rsidRPr="001E5668">
              <w:t xml:space="preserve"> </w:t>
            </w:r>
            <w:r w:rsidRPr="001E5668">
              <w:rPr>
                <w:b/>
              </w:rPr>
              <w:t>обслужване</w:t>
            </w:r>
            <w:r w:rsidRPr="001E5668">
              <w:rPr>
                <w:b/>
                <w:lang w:val="en-US"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не по-малко от </w:t>
            </w:r>
            <w:r w:rsidRPr="001E5668">
              <w:rPr>
                <w:lang w:val="en-US"/>
              </w:rPr>
              <w:t xml:space="preserve">24 </w:t>
            </w:r>
            <w:r w:rsidRPr="001E5668">
              <w:t>месеца считано от датата на доставка</w:t>
            </w:r>
          </w:p>
          <w:p w:rsidR="001E5668" w:rsidRPr="001E5668" w:rsidRDefault="001E5668" w:rsidP="001E5668">
            <w:pPr>
              <w:ind w:left="426"/>
              <w:jc w:val="both"/>
            </w:pPr>
          </w:p>
        </w:tc>
      </w:tr>
    </w:tbl>
    <w:p w:rsidR="001E5668" w:rsidRPr="005C564F" w:rsidRDefault="001E5668" w:rsidP="005C564F">
      <w:pPr>
        <w:jc w:val="both"/>
        <w:rPr>
          <w:b/>
          <w:lang w:val="en-US"/>
        </w:rPr>
      </w:pPr>
    </w:p>
    <w:p w:rsidR="001E5668" w:rsidRPr="001E5668" w:rsidRDefault="001E5668" w:rsidP="001E5668">
      <w:pPr>
        <w:ind w:firstLine="426"/>
        <w:jc w:val="both"/>
        <w:rPr>
          <w:b/>
        </w:rPr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№8 </w:t>
      </w:r>
      <w:r w:rsidRPr="001E5668">
        <w:rPr>
          <w:u w:val="single"/>
        </w:rPr>
        <w:t>Мултифункционални устройства</w:t>
      </w:r>
      <w:r w:rsidRPr="001E5668">
        <w:rPr>
          <w:b/>
          <w:u w:val="single"/>
        </w:rPr>
        <w:t>– 30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left="426"/>
        <w:jc w:val="both"/>
        <w:rPr>
          <w:b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  <w:lang w:val="en-US"/>
              </w:rPr>
            </w:pPr>
            <w:r w:rsidRPr="001E5668">
              <w:rPr>
                <w:b/>
              </w:rPr>
              <w:t>МИНИМАЛНИ ИЗИСКВАНИЯ КЪМ МУЛТИФУНКЦИОНАЛНИТЕ УСТРОЙСТВА: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bookmarkStart w:id="2" w:name="_Hlk30767598"/>
            <w:r w:rsidRPr="001E5668">
              <w:rPr>
                <w:b/>
              </w:rPr>
              <w:t>Технология на печат</w:t>
            </w:r>
            <w:r w:rsidRPr="001E5668">
              <w:t xml:space="preserve">: 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rPr>
                <w:lang w:val="en-US"/>
              </w:rPr>
            </w:pPr>
            <w:r w:rsidRPr="001E5668">
              <w:t>Лазерен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  <w:lang w:val="en-US"/>
              </w:rPr>
              <w:t>Тип:</w:t>
            </w:r>
            <w:r w:rsidRPr="001E5668">
              <w:rPr>
                <w:lang w:val="en-US"/>
              </w:rPr>
              <w:t xml:space="preserve">  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rPr>
                <w:lang w:val="en-US"/>
              </w:rPr>
            </w:pPr>
            <w:r w:rsidRPr="001E5668">
              <w:rPr>
                <w:lang w:val="en-US"/>
              </w:rPr>
              <w:t>Черно-бял печат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  <w:lang w:val="en-US"/>
              </w:rPr>
            </w:pPr>
            <w:r w:rsidRPr="001E5668">
              <w:rPr>
                <w:b/>
              </w:rPr>
              <w:t>Скорост</w:t>
            </w:r>
            <w:r w:rsidRPr="001E5668">
              <w:rPr>
                <w:b/>
                <w:lang w:val="en-US"/>
              </w:rPr>
              <w:t xml:space="preserve"> (</w:t>
            </w:r>
            <w:r w:rsidRPr="001E5668">
              <w:rPr>
                <w:b/>
              </w:rPr>
              <w:t>стр. в минута</w:t>
            </w:r>
            <w:r w:rsidRPr="001E5668">
              <w:rPr>
                <w:b/>
                <w:lang w:val="en-US"/>
              </w:rPr>
              <w:t>) A4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 xml:space="preserve">Мин </w:t>
            </w:r>
            <w:r w:rsidRPr="001E5668">
              <w:rPr>
                <w:lang w:val="en-US"/>
              </w:rPr>
              <w:t xml:space="preserve"> 40ppm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Процесор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 xml:space="preserve">Мин </w:t>
            </w:r>
            <w:r w:rsidRPr="001E5668">
              <w:rPr>
                <w:lang w:val="en-US"/>
              </w:rPr>
              <w:t>1 GHz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 xml:space="preserve">Стандартна </w:t>
            </w:r>
            <w:r w:rsidRPr="001E5668">
              <w:rPr>
                <w:b/>
                <w:lang w:val="en-US"/>
              </w:rPr>
              <w:t xml:space="preserve">RAM </w:t>
            </w:r>
            <w:r w:rsidRPr="001E5668">
              <w:rPr>
                <w:b/>
              </w:rPr>
              <w:t>памет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>мин</w:t>
            </w:r>
            <w:r w:rsidRPr="001E5668">
              <w:rPr>
                <w:lang w:val="en-US"/>
              </w:rPr>
              <w:t>  1 GB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Допълнителна памет /HDD, SSD, SD card/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>мин</w:t>
            </w:r>
            <w:r w:rsidRPr="001E5668">
              <w:rPr>
                <w:lang w:val="en-US"/>
              </w:rPr>
              <w:t xml:space="preserve"> 2GB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Дисплей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>Цветен, тъч скрийн</w:t>
            </w:r>
            <w:r w:rsidRPr="001E5668">
              <w:rPr>
                <w:lang w:val="en-US"/>
              </w:rPr>
              <w:t xml:space="preserve"> 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Време за отпечатване на 1 първа страница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макс</w:t>
            </w:r>
            <w:r w:rsidRPr="001E5668">
              <w:rPr>
                <w:lang w:val="en-US"/>
              </w:rPr>
              <w:t xml:space="preserve"> 7</w:t>
            </w:r>
            <w:r w:rsidRPr="001E5668">
              <w:t>сек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  <w:lang w:val="en-US"/>
              </w:rPr>
            </w:pPr>
            <w:r w:rsidRPr="001E5668">
              <w:rPr>
                <w:b/>
              </w:rPr>
              <w:t>Качество на печата</w:t>
            </w:r>
            <w:r w:rsidRPr="001E5668">
              <w:rPr>
                <w:b/>
                <w:lang w:val="en-US"/>
              </w:rPr>
              <w:t xml:space="preserve"> (dpi)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t>Мин.</w:t>
            </w:r>
            <w:r w:rsidRPr="001E5668">
              <w:rPr>
                <w:lang w:val="en-US"/>
              </w:rPr>
              <w:t xml:space="preserve"> 600 x 600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Свързаност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lang w:val="en-US"/>
              </w:rPr>
            </w:pPr>
            <w:r w:rsidRPr="001E5668">
              <w:rPr>
                <w:lang w:val="en-US"/>
              </w:rPr>
              <w:t>USB 2.0, Ethernet, WiFi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Двустранен печат</w:t>
            </w:r>
            <w:r w:rsidRPr="001E5668">
              <w:rPr>
                <w:b/>
                <w:lang w:val="en-US"/>
              </w:rPr>
              <w:t xml:space="preserve"> </w:t>
            </w:r>
            <w:r w:rsidRPr="001E5668">
              <w:rPr>
                <w:b/>
              </w:rPr>
              <w:t>и копиране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Автоматичен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Натоварване, стр./месец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 xml:space="preserve">Мин </w:t>
            </w:r>
            <w:r w:rsidRPr="001E5668">
              <w:rPr>
                <w:lang w:val="en-US"/>
              </w:rPr>
              <w:t xml:space="preserve"> 60000</w:t>
            </w:r>
            <w:r w:rsidRPr="001E5668">
              <w:t xml:space="preserve"> страници</w:t>
            </w:r>
          </w:p>
        </w:tc>
      </w:tr>
      <w:tr w:rsidR="001E5668" w:rsidRPr="001E5668" w:rsidTr="0086169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Консумватив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68" w:rsidRPr="001E5668" w:rsidRDefault="001E5668" w:rsidP="001E5668">
            <w:pPr>
              <w:numPr>
                <w:ilvl w:val="0"/>
                <w:numId w:val="49"/>
              </w:num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1E5668">
              <w:t>Стартова касета за минимум</w:t>
            </w:r>
            <w:r w:rsidRPr="001E5668">
              <w:rPr>
                <w:lang w:val="en-US"/>
              </w:rPr>
              <w:t xml:space="preserve"> 2500</w:t>
            </w:r>
            <w:r w:rsidRPr="001E5668">
              <w:t xml:space="preserve"> страници доставена с машината, да има възможност за работа с касета за минимум 10 000</w:t>
            </w:r>
            <w:r w:rsidRPr="001E5668">
              <w:rPr>
                <w:lang w:val="en-US"/>
              </w:rPr>
              <w:t xml:space="preserve"> </w:t>
            </w:r>
            <w:r w:rsidRPr="001E5668">
              <w:t>страници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Допълнителни консумативи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bookmarkStart w:id="3" w:name="_Hlk30781340"/>
            <w:r w:rsidRPr="001E5668">
              <w:t xml:space="preserve">Машината да се достави с </w:t>
            </w:r>
            <w:r w:rsidR="00DC2030" w:rsidRPr="008B3B99">
              <w:t>1 бр</w:t>
            </w:r>
            <w:r w:rsidRPr="001E5668">
              <w:t xml:space="preserve"> допълнителн</w:t>
            </w:r>
            <w:r w:rsidR="00DC2030">
              <w:t>а</w:t>
            </w:r>
            <w:r w:rsidRPr="001E5668">
              <w:t xml:space="preserve"> тонер</w:t>
            </w:r>
            <w:r w:rsidR="00DC2030">
              <w:t xml:space="preserve"> касета  за </w:t>
            </w:r>
            <w:r w:rsidRPr="001E5668">
              <w:t>мин. 10000</w:t>
            </w:r>
            <w:r w:rsidRPr="001E5668">
              <w:rPr>
                <w:lang w:val="en-US"/>
              </w:rPr>
              <w:t xml:space="preserve"> </w:t>
            </w:r>
            <w:bookmarkEnd w:id="3"/>
            <w:r w:rsidR="00DC2030" w:rsidRPr="001E5668">
              <w:t>страници</w:t>
            </w:r>
          </w:p>
        </w:tc>
      </w:tr>
      <w:bookmarkEnd w:id="2"/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Период на гаранционно</w:t>
            </w:r>
            <w:r w:rsidRPr="001E5668">
              <w:t xml:space="preserve"> </w:t>
            </w:r>
            <w:r w:rsidRPr="001E5668">
              <w:rPr>
                <w:b/>
              </w:rPr>
              <w:t>обслужване</w:t>
            </w:r>
            <w:r w:rsidRPr="001E5668">
              <w:rPr>
                <w:b/>
                <w:lang w:val="en-US"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не по-малко от 24</w:t>
            </w:r>
            <w:r w:rsidRPr="001E5668">
              <w:rPr>
                <w:lang w:val="en-US"/>
              </w:rPr>
              <w:t xml:space="preserve"> </w:t>
            </w:r>
            <w:r w:rsidRPr="001E5668">
              <w:t>месеца считано от датата на доставка</w:t>
            </w:r>
          </w:p>
        </w:tc>
      </w:tr>
    </w:tbl>
    <w:p w:rsidR="001E5668" w:rsidRPr="001E5668" w:rsidRDefault="001E5668" w:rsidP="001E5668">
      <w:pPr>
        <w:ind w:firstLine="426"/>
      </w:pPr>
    </w:p>
    <w:p w:rsidR="001E5668" w:rsidRPr="001E5668" w:rsidRDefault="001E5668" w:rsidP="001E5668"/>
    <w:p w:rsidR="001E5668" w:rsidRPr="001E5668" w:rsidRDefault="001E5668" w:rsidP="001E5668">
      <w:pPr>
        <w:ind w:left="426"/>
        <w:jc w:val="both"/>
        <w:rPr>
          <w:b/>
          <w:u w:val="single"/>
        </w:rPr>
      </w:pPr>
      <w:r w:rsidRPr="001E5668">
        <w:rPr>
          <w:b/>
          <w:u w:val="single"/>
        </w:rPr>
        <w:t xml:space="preserve">ОБОСОБЕНА ПОЗИЦИЯ №9 </w:t>
      </w:r>
      <w:r w:rsidRPr="001E5668">
        <w:rPr>
          <w:u w:val="single"/>
        </w:rPr>
        <w:t xml:space="preserve">Проектори </w:t>
      </w:r>
      <w:r w:rsidRPr="001E5668">
        <w:rPr>
          <w:b/>
          <w:u w:val="single"/>
        </w:rPr>
        <w:t>– 4</w:t>
      </w:r>
      <w:r w:rsidRPr="001E5668">
        <w:rPr>
          <w:b/>
          <w:u w:val="single"/>
          <w:lang w:val="en-US"/>
        </w:rPr>
        <w:t xml:space="preserve"> </w:t>
      </w:r>
      <w:r w:rsidRPr="001E5668">
        <w:rPr>
          <w:b/>
          <w:u w:val="single"/>
        </w:rPr>
        <w:t>бр.</w:t>
      </w:r>
    </w:p>
    <w:p w:rsidR="001E5668" w:rsidRPr="001E5668" w:rsidRDefault="001E5668" w:rsidP="001E5668">
      <w:pPr>
        <w:ind w:firstLine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1E5668" w:rsidRPr="001E5668" w:rsidTr="0086169F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1E5668" w:rsidRPr="001E5668" w:rsidRDefault="001E5668" w:rsidP="001E5668">
            <w:pPr>
              <w:rPr>
                <w:b/>
                <w:lang w:val="en-US"/>
              </w:rPr>
            </w:pPr>
            <w:r w:rsidRPr="001E5668">
              <w:rPr>
                <w:b/>
              </w:rPr>
              <w:t>МИНИМАЛНИ ИЗИСКВАНИЯ КЪМ ПРОЕКТОРИТЕ: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lastRenderedPageBreak/>
              <w:t>Тип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r w:rsidRPr="001E5668">
              <w:t>DLP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Разделителна способност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r w:rsidRPr="001E5668">
              <w:t>1920 x 1200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Контраст: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r w:rsidRPr="001E5668">
              <w:t>Мин 20 000: 1</w:t>
            </w: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Мащаб на картината</w:t>
            </w:r>
            <w:r w:rsidRPr="001E5668">
              <w:t>:</w:t>
            </w:r>
            <w:r w:rsidRPr="001E5668">
              <w:tab/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rPr>
                <w:lang w:val="en-US"/>
              </w:rPr>
            </w:pPr>
            <w:r w:rsidRPr="001E5668">
              <w:t>16:10</w:t>
            </w:r>
            <w:r w:rsidR="00AE039D">
              <w:rPr>
                <w:lang w:val="en-US"/>
              </w:rPr>
              <w:t>(native), 4:3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Яркост</w:t>
            </w:r>
            <w:r w:rsidRPr="001E5668">
              <w:rPr>
                <w:b/>
                <w:lang w:val="en-US"/>
              </w:rPr>
              <w:t xml:space="preserve">: </w:t>
            </w:r>
            <w:r w:rsidRPr="001E5668">
              <w:rPr>
                <w:b/>
              </w:rPr>
              <w:t>минимум: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r w:rsidRPr="001E5668">
              <w:t>4000 ANSI лумена, трапезоидна корекция.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Изводи</w:t>
            </w:r>
            <w:r w:rsidRPr="001E5668"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rPr>
                <w:b/>
              </w:rPr>
            </w:pPr>
            <w:r w:rsidRPr="001E5668">
              <w:t>VGA, HDMI, LAN, Композитно видео</w:t>
            </w:r>
          </w:p>
          <w:p w:rsidR="001E5668" w:rsidRPr="001E5668" w:rsidRDefault="001E5668" w:rsidP="001E5668">
            <w:pPr>
              <w:jc w:val="both"/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Размер на изображението (по диагонал)‎: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r w:rsidRPr="001E5668">
              <w:t>30" ~ 300"‎</w:t>
            </w:r>
          </w:p>
          <w:p w:rsidR="001E5668" w:rsidRPr="001E5668" w:rsidRDefault="001E5668" w:rsidP="001E5668">
            <w:pPr>
              <w:jc w:val="both"/>
              <w:rPr>
                <w:b/>
              </w:rPr>
            </w:pPr>
          </w:p>
        </w:tc>
      </w:tr>
      <w:tr w:rsidR="001E5668" w:rsidRPr="001E5668" w:rsidTr="0086169F">
        <w:tc>
          <w:tcPr>
            <w:tcW w:w="3328" w:type="dxa"/>
            <w:shd w:val="clear" w:color="auto" w:fill="auto"/>
          </w:tcPr>
          <w:p w:rsidR="001E5668" w:rsidRPr="001E5668" w:rsidRDefault="001E5668" w:rsidP="001E5668">
            <w:pPr>
              <w:jc w:val="both"/>
              <w:rPr>
                <w:b/>
              </w:rPr>
            </w:pPr>
            <w:r w:rsidRPr="001E5668">
              <w:rPr>
                <w:b/>
              </w:rPr>
              <w:t>Период на гаранционно</w:t>
            </w:r>
            <w:r w:rsidRPr="001E5668">
              <w:t xml:space="preserve"> </w:t>
            </w:r>
            <w:r w:rsidRPr="001E5668">
              <w:rPr>
                <w:b/>
              </w:rPr>
              <w:t>обслужване</w:t>
            </w:r>
            <w:r w:rsidRPr="001E5668">
              <w:rPr>
                <w:b/>
                <w:lang w:val="en-US"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:rsidR="001E5668" w:rsidRPr="001E5668" w:rsidRDefault="001E5668" w:rsidP="001E5668">
            <w:pPr>
              <w:jc w:val="both"/>
            </w:pPr>
            <w:r w:rsidRPr="001E5668">
              <w:t>не по-малко от 36</w:t>
            </w:r>
            <w:r w:rsidRPr="001E5668">
              <w:rPr>
                <w:lang w:val="en-US"/>
              </w:rPr>
              <w:t xml:space="preserve"> </w:t>
            </w:r>
            <w:r w:rsidRPr="001E5668">
              <w:t>месеца считано от датата на доставка</w:t>
            </w:r>
          </w:p>
          <w:p w:rsidR="001E5668" w:rsidRPr="001E5668" w:rsidRDefault="001E5668" w:rsidP="001E5668">
            <w:pPr>
              <w:jc w:val="both"/>
            </w:pPr>
          </w:p>
        </w:tc>
      </w:tr>
    </w:tbl>
    <w:p w:rsidR="00D32D04" w:rsidRDefault="001E5668" w:rsidP="001E5668">
      <w:pPr>
        <w:ind w:left="426"/>
        <w:jc w:val="both"/>
        <w:rPr>
          <w:b/>
          <w:u w:val="single"/>
        </w:rPr>
      </w:pPr>
      <w:r w:rsidRPr="001E5668">
        <w:br/>
      </w:r>
    </w:p>
    <w:p w:rsidR="00D32D04" w:rsidRDefault="00D32D04" w:rsidP="001E5668">
      <w:pPr>
        <w:ind w:left="426"/>
        <w:jc w:val="both"/>
        <w:rPr>
          <w:b/>
          <w:u w:val="single"/>
        </w:rPr>
      </w:pPr>
    </w:p>
    <w:p w:rsidR="00D32D04" w:rsidRDefault="00D32D04" w:rsidP="001E5668">
      <w:pPr>
        <w:ind w:left="426"/>
        <w:jc w:val="both"/>
        <w:rPr>
          <w:b/>
          <w:u w:val="single"/>
        </w:rPr>
      </w:pPr>
    </w:p>
    <w:p w:rsidR="001E5668" w:rsidRPr="00B96EF9" w:rsidRDefault="001E5668" w:rsidP="00F9685F">
      <w:pPr>
        <w:ind w:left="426" w:right="543"/>
        <w:jc w:val="both"/>
        <w:rPr>
          <w:u w:val="single"/>
        </w:rPr>
      </w:pPr>
      <w:r w:rsidRPr="001E5668">
        <w:rPr>
          <w:b/>
          <w:u w:val="single"/>
        </w:rPr>
        <w:t xml:space="preserve">ОБОСОБЕНА ПОЗИЦИЯ №10 </w:t>
      </w:r>
      <w:r w:rsidRPr="001E5668">
        <w:rPr>
          <w:u w:val="single"/>
        </w:rPr>
        <w:t xml:space="preserve">Надграждане към нова версия на лицензиран софтуер </w:t>
      </w:r>
      <w:r w:rsidRPr="001E5668">
        <w:rPr>
          <w:u w:val="single"/>
          <w:lang w:val="en-US"/>
        </w:rPr>
        <w:t>Bionumerics</w:t>
      </w:r>
      <w:r w:rsidR="00407885">
        <w:rPr>
          <w:u w:val="single"/>
        </w:rPr>
        <w:t>, наличен в НЦЗПБ</w:t>
      </w:r>
    </w:p>
    <w:p w:rsidR="001E5668" w:rsidRPr="001E5668" w:rsidRDefault="001E5668" w:rsidP="001E5668">
      <w:pPr>
        <w:ind w:left="426"/>
        <w:jc w:val="both"/>
        <w:rPr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135"/>
      </w:tblGrid>
      <w:tr w:rsidR="00D32D04" w:rsidRPr="001E5668" w:rsidTr="00486E47">
        <w:trPr>
          <w:trHeight w:val="903"/>
        </w:trPr>
        <w:tc>
          <w:tcPr>
            <w:tcW w:w="9463" w:type="dxa"/>
            <w:gridSpan w:val="2"/>
            <w:shd w:val="clear" w:color="auto" w:fill="8EAADB"/>
            <w:vAlign w:val="center"/>
          </w:tcPr>
          <w:p w:rsidR="00D32D04" w:rsidRPr="001E5668" w:rsidRDefault="00D32D04" w:rsidP="00D32D04">
            <w:pPr>
              <w:rPr>
                <w:b/>
                <w:lang w:val="en-US"/>
              </w:rPr>
            </w:pPr>
            <w:r w:rsidRPr="001E5668">
              <w:rPr>
                <w:b/>
              </w:rPr>
              <w:t xml:space="preserve">МИНИМАЛНИ ИЗИСКВАНИЯ КЪМ </w:t>
            </w:r>
            <w:r>
              <w:rPr>
                <w:b/>
              </w:rPr>
              <w:t>СОФТУЕРА</w:t>
            </w:r>
            <w:r w:rsidRPr="001E5668">
              <w:rPr>
                <w:b/>
              </w:rPr>
              <w:t>:</w:t>
            </w:r>
          </w:p>
        </w:tc>
      </w:tr>
      <w:tr w:rsidR="00D32D04" w:rsidRPr="001E5668" w:rsidTr="00486E47">
        <w:tc>
          <w:tcPr>
            <w:tcW w:w="3328" w:type="dxa"/>
            <w:shd w:val="clear" w:color="auto" w:fill="auto"/>
          </w:tcPr>
          <w:p w:rsidR="00D32D04" w:rsidRPr="001E5668" w:rsidRDefault="00D32D04" w:rsidP="00D32D04">
            <w:pPr>
              <w:jc w:val="both"/>
              <w:rPr>
                <w:b/>
              </w:rPr>
            </w:pPr>
            <w:r w:rsidRPr="001E5668">
              <w:t>Надграждане на модул</w:t>
            </w:r>
            <w:r w:rsidRPr="001E5668">
              <w:rPr>
                <w:b/>
              </w:rPr>
              <w:t xml:space="preserve"> Fingerprint Data </w:t>
            </w:r>
            <w:r w:rsidRPr="001E5668">
              <w:t>от версия 4.50 (налична) до последна версия</w:t>
            </w:r>
          </w:p>
          <w:p w:rsidR="00D32D04" w:rsidRPr="001E5668" w:rsidRDefault="00D32D04" w:rsidP="00486E47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D32D04" w:rsidRPr="001E5668" w:rsidRDefault="00D32D04" w:rsidP="00D32D04">
            <w:pPr>
              <w:ind w:left="215" w:hanging="215"/>
              <w:jc w:val="both"/>
            </w:pPr>
            <w:r w:rsidRPr="001E5668">
              <w:t>- Импорт на всякакви растерни изображения (8, 12 и 16 бита), ден</w:t>
            </w:r>
            <w:r w:rsidR="00770A05">
              <w:t>з</w:t>
            </w:r>
            <w:r w:rsidRPr="001E5668">
              <w:t>итограми и хроматограми.</w:t>
            </w:r>
          </w:p>
          <w:p w:rsidR="00D32D04" w:rsidRPr="001E5668" w:rsidRDefault="00D32D04" w:rsidP="00D32D04">
            <w:pPr>
              <w:ind w:left="215" w:hanging="215"/>
              <w:jc w:val="both"/>
            </w:pPr>
            <w:r w:rsidRPr="001E5668">
              <w:t>-</w:t>
            </w:r>
            <w:r w:rsidR="00F9685F">
              <w:t xml:space="preserve"> </w:t>
            </w:r>
            <w:r w:rsidRPr="001E5668">
              <w:t>Четене на гр</w:t>
            </w:r>
            <w:r>
              <w:t>афични и де</w:t>
            </w:r>
            <w:r w:rsidR="00770A05">
              <w:t>н</w:t>
            </w:r>
            <w:r>
              <w:t xml:space="preserve">зитометрични файлови </w:t>
            </w:r>
            <w:r w:rsidRPr="001E5668">
              <w:t>формати от файлове с изображения.</w:t>
            </w:r>
          </w:p>
          <w:p w:rsidR="00D32D04" w:rsidRPr="001E5668" w:rsidRDefault="00D32D04" w:rsidP="00D32D04">
            <w:pPr>
              <w:ind w:left="1146" w:hanging="1146"/>
              <w:jc w:val="both"/>
            </w:pPr>
            <w:r w:rsidRPr="001E5668">
              <w:t>- Автоматизирано о</w:t>
            </w:r>
            <w:r w:rsidR="00770A05">
              <w:t>т</w:t>
            </w:r>
            <w:r w:rsidRPr="001E5668">
              <w:t>криване на пътеки (за гелове).</w:t>
            </w:r>
          </w:p>
          <w:p w:rsidR="00D32D04" w:rsidRPr="001E5668" w:rsidRDefault="00D32D04" w:rsidP="00D32D04">
            <w:pPr>
              <w:ind w:left="1146" w:hanging="1146"/>
              <w:jc w:val="both"/>
            </w:pPr>
            <w:r w:rsidRPr="001E5668">
              <w:t>- Подравняване на моделите чрез нормализиране.</w:t>
            </w:r>
          </w:p>
          <w:p w:rsidR="00D32D04" w:rsidRPr="001E5668" w:rsidRDefault="00D32D04" w:rsidP="00D32D04">
            <w:pPr>
              <w:ind w:left="1146" w:hanging="1146"/>
              <w:jc w:val="both"/>
            </w:pPr>
            <w:r w:rsidRPr="001E5668">
              <w:t>- Откриване и количествено определяне на ивиците</w:t>
            </w:r>
          </w:p>
          <w:p w:rsidR="00D32D04" w:rsidRPr="001E5668" w:rsidRDefault="00D32D04" w:rsidP="00D32D04">
            <w:pPr>
              <w:ind w:left="1146" w:hanging="1146"/>
              <w:jc w:val="both"/>
            </w:pPr>
            <w:r w:rsidRPr="001E5668">
              <w:t>- Класифициране на ивици (</w:t>
            </w:r>
            <w:r w:rsidRPr="001E5668">
              <w:rPr>
                <w:lang w:val="en-US"/>
              </w:rPr>
              <w:t>Band matching)</w:t>
            </w:r>
          </w:p>
          <w:p w:rsidR="00D32D04" w:rsidRPr="001E5668" w:rsidRDefault="00D32D04" w:rsidP="00D32D04">
            <w:pPr>
              <w:jc w:val="both"/>
              <w:rPr>
                <w:b/>
              </w:rPr>
            </w:pPr>
            <w:r w:rsidRPr="001E5668">
              <w:t xml:space="preserve">-Обработка на спектри от </w:t>
            </w:r>
            <w:r w:rsidRPr="001E5668">
              <w:rPr>
                <w:lang w:val="en-US"/>
              </w:rPr>
              <w:t xml:space="preserve">MALDI-TOF </w:t>
            </w:r>
            <w:r w:rsidRPr="001E5668">
              <w:t>масспектрометрия</w:t>
            </w:r>
          </w:p>
        </w:tc>
      </w:tr>
      <w:tr w:rsidR="00D32D04" w:rsidRPr="001E5668" w:rsidTr="00486E47">
        <w:tc>
          <w:tcPr>
            <w:tcW w:w="3328" w:type="dxa"/>
            <w:shd w:val="clear" w:color="auto" w:fill="auto"/>
          </w:tcPr>
          <w:p w:rsidR="00D32D04" w:rsidRPr="001E5668" w:rsidRDefault="00D32D04" w:rsidP="00D32D04">
            <w:pPr>
              <w:jc w:val="both"/>
            </w:pPr>
            <w:r w:rsidRPr="001E5668">
              <w:t xml:space="preserve">Надграждане на модул </w:t>
            </w:r>
            <w:r w:rsidRPr="001E5668">
              <w:rPr>
                <w:b/>
              </w:rPr>
              <w:t>Character Data</w:t>
            </w:r>
            <w:r w:rsidRPr="001E5668">
              <w:t xml:space="preserve"> от версия 4.50 (налична) до последна версия</w:t>
            </w:r>
          </w:p>
          <w:p w:rsidR="00D32D04" w:rsidRPr="001E5668" w:rsidRDefault="00D32D04" w:rsidP="00486E47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D32D04" w:rsidRPr="00B96EF9" w:rsidRDefault="00D32D04" w:rsidP="00D32D04">
            <w:pPr>
              <w:ind w:left="215" w:hanging="215"/>
              <w:jc w:val="both"/>
            </w:pPr>
            <w:r w:rsidRPr="001E5668">
              <w:rPr>
                <w:lang w:val="en-US"/>
              </w:rPr>
              <w:t xml:space="preserve">- </w:t>
            </w:r>
            <w:r w:rsidRPr="00B96EF9">
              <w:t>Импорт на характеристики (Characters) от текстов файл или таблица в Excel</w:t>
            </w:r>
          </w:p>
          <w:p w:rsidR="00D32D04" w:rsidRPr="00B96EF9" w:rsidRDefault="00D32D04" w:rsidP="00D32D04">
            <w:pPr>
              <w:ind w:left="1146" w:hanging="1146"/>
              <w:jc w:val="both"/>
            </w:pPr>
            <w:r w:rsidRPr="00B96EF9">
              <w:t>- Персонализирано показване на тестови панели</w:t>
            </w:r>
          </w:p>
          <w:p w:rsidR="00D32D04" w:rsidRPr="00770A05" w:rsidRDefault="00D32D04" w:rsidP="00D32D04">
            <w:pPr>
              <w:ind w:left="1146" w:hanging="1146"/>
              <w:jc w:val="both"/>
            </w:pPr>
            <w:r w:rsidRPr="00B96EF9">
              <w:t>- Работа с матрици за разстояние и сходство</w:t>
            </w:r>
          </w:p>
          <w:p w:rsidR="00D32D04" w:rsidRPr="001E5668" w:rsidRDefault="00D32D04" w:rsidP="00486E47">
            <w:pPr>
              <w:jc w:val="both"/>
            </w:pPr>
          </w:p>
        </w:tc>
      </w:tr>
      <w:tr w:rsidR="00D32D04" w:rsidRPr="001E5668" w:rsidTr="00486E47">
        <w:tc>
          <w:tcPr>
            <w:tcW w:w="3328" w:type="dxa"/>
            <w:shd w:val="clear" w:color="auto" w:fill="auto"/>
          </w:tcPr>
          <w:p w:rsidR="00D32D04" w:rsidRPr="001E5668" w:rsidRDefault="00D32D04" w:rsidP="00D32D04">
            <w:pPr>
              <w:jc w:val="both"/>
            </w:pPr>
            <w:r w:rsidRPr="001E5668">
              <w:t xml:space="preserve">Надграждане на модул </w:t>
            </w:r>
            <w:r w:rsidRPr="001E5668">
              <w:rPr>
                <w:b/>
                <w:lang w:val="en-US"/>
              </w:rPr>
              <w:t>Sequence</w:t>
            </w:r>
            <w:r w:rsidRPr="001E5668">
              <w:rPr>
                <w:b/>
              </w:rPr>
              <w:t xml:space="preserve"> Data</w:t>
            </w:r>
            <w:r w:rsidRPr="001E5668">
              <w:t xml:space="preserve"> от версия 4.50 (налична) до последна версия</w:t>
            </w:r>
          </w:p>
          <w:p w:rsidR="00D32D04" w:rsidRPr="001E5668" w:rsidRDefault="00D32D04" w:rsidP="00486E47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D32D04" w:rsidRPr="00B96EF9" w:rsidRDefault="00D32D04" w:rsidP="00D32D04">
            <w:pPr>
              <w:jc w:val="both"/>
            </w:pPr>
            <w:r w:rsidRPr="001E5668">
              <w:rPr>
                <w:lang w:val="en-US"/>
              </w:rPr>
              <w:t xml:space="preserve">- </w:t>
            </w:r>
            <w:r w:rsidRPr="00770A05">
              <w:t>Асемблиране на секвенции от новогенерационнo секвениране (NGS)</w:t>
            </w:r>
          </w:p>
          <w:p w:rsidR="00D32D04" w:rsidRPr="00B96EF9" w:rsidRDefault="00D32D04" w:rsidP="00D32D04">
            <w:pPr>
              <w:jc w:val="both"/>
            </w:pPr>
            <w:r w:rsidRPr="00770A05">
              <w:t>- Управление на данни от новогенерационнo секвениране (NGS)</w:t>
            </w:r>
          </w:p>
          <w:p w:rsidR="00D32D04" w:rsidRPr="00770A05" w:rsidRDefault="00D32D04" w:rsidP="00D32D04">
            <w:pPr>
              <w:jc w:val="both"/>
            </w:pPr>
            <w:r w:rsidRPr="00B96EF9">
              <w:lastRenderedPageBreak/>
              <w:t xml:space="preserve">- Множествено подреждане на </w:t>
            </w:r>
            <w:r w:rsidRPr="00770A05">
              <w:t>секвенции (</w:t>
            </w:r>
            <w:r w:rsidRPr="00B96EF9">
              <w:t>Multiple alignment)</w:t>
            </w:r>
          </w:p>
          <w:p w:rsidR="00D32D04" w:rsidRPr="00770A05" w:rsidRDefault="00D32D04" w:rsidP="00D32D04">
            <w:pPr>
              <w:jc w:val="both"/>
            </w:pPr>
            <w:r w:rsidRPr="00770A05">
              <w:t>- Анализ на отворени рамки на четене</w:t>
            </w:r>
          </w:p>
          <w:p w:rsidR="00D32D04" w:rsidRPr="00770A05" w:rsidRDefault="00D32D04" w:rsidP="00D32D04">
            <w:pPr>
              <w:jc w:val="both"/>
            </w:pPr>
            <w:r w:rsidRPr="00770A05">
              <w:t>- Анализ на еднонуклеотидни полиморфизми (SNP)</w:t>
            </w:r>
          </w:p>
          <w:p w:rsidR="00D32D04" w:rsidRPr="001E5668" w:rsidRDefault="00D32D04" w:rsidP="00486E47"/>
        </w:tc>
      </w:tr>
      <w:tr w:rsidR="00D32D04" w:rsidRPr="00770A05" w:rsidTr="00486E47">
        <w:tc>
          <w:tcPr>
            <w:tcW w:w="3328" w:type="dxa"/>
            <w:shd w:val="clear" w:color="auto" w:fill="auto"/>
          </w:tcPr>
          <w:p w:rsidR="00D32D04" w:rsidRPr="00770A05" w:rsidRDefault="00D32D04" w:rsidP="00D32D04">
            <w:pPr>
              <w:jc w:val="both"/>
            </w:pPr>
            <w:r w:rsidRPr="00770A05">
              <w:lastRenderedPageBreak/>
              <w:t>Надграждане на модул</w:t>
            </w:r>
            <w:r w:rsidRPr="00770A05">
              <w:rPr>
                <w:b/>
              </w:rPr>
              <w:t xml:space="preserve"> Tree and Network Inference </w:t>
            </w:r>
            <w:r w:rsidRPr="00770A05">
              <w:t>от версия 4.50 (налична) до последна версия</w:t>
            </w:r>
          </w:p>
          <w:p w:rsidR="00D32D04" w:rsidRPr="00770A05" w:rsidRDefault="00D32D04" w:rsidP="00486E47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D32D04" w:rsidRPr="00B96EF9" w:rsidRDefault="00D32D04" w:rsidP="00D32D04">
            <w:pPr>
              <w:jc w:val="both"/>
            </w:pPr>
            <w:r w:rsidRPr="00B96EF9">
              <w:t>- Aнализ на клъстери, базиран на двойки прилики</w:t>
            </w:r>
          </w:p>
          <w:p w:rsidR="00D32D04" w:rsidRPr="00B96EF9" w:rsidRDefault="00D32D04" w:rsidP="00D32D04">
            <w:pPr>
              <w:jc w:val="both"/>
            </w:pPr>
            <w:r w:rsidRPr="00B96EF9">
              <w:t>- Инструменти за значимост на клъстера</w:t>
            </w:r>
          </w:p>
          <w:p w:rsidR="00D32D04" w:rsidRPr="00B96EF9" w:rsidRDefault="00D32D04" w:rsidP="00D32D04">
            <w:pPr>
              <w:jc w:val="both"/>
            </w:pPr>
            <w:r w:rsidRPr="00B96EF9">
              <w:t>- Комбинирано групиране</w:t>
            </w:r>
          </w:p>
          <w:p w:rsidR="00D32D04" w:rsidRPr="00770A05" w:rsidRDefault="00D32D04" w:rsidP="00D32D04">
            <w:pPr>
              <w:jc w:val="both"/>
            </w:pPr>
            <w:r w:rsidRPr="00B96EF9">
              <w:t xml:space="preserve">- Възможност за генериране на Минимално-разклонени дървета/ </w:t>
            </w:r>
            <w:r w:rsidRPr="00770A05">
              <w:t>дендрограми</w:t>
            </w:r>
          </w:p>
          <w:p w:rsidR="00D32D04" w:rsidRPr="00770A05" w:rsidRDefault="00D32D04" w:rsidP="00486E47">
            <w:pPr>
              <w:jc w:val="both"/>
            </w:pPr>
            <w:r w:rsidRPr="00770A05">
              <w:t>- Възможност за генериране на филогенетични дървета/ дендрограми</w:t>
            </w:r>
          </w:p>
        </w:tc>
      </w:tr>
      <w:tr w:rsidR="00D32D04" w:rsidRPr="00770A05" w:rsidTr="00486E47">
        <w:tc>
          <w:tcPr>
            <w:tcW w:w="3328" w:type="dxa"/>
            <w:shd w:val="clear" w:color="auto" w:fill="auto"/>
          </w:tcPr>
          <w:p w:rsidR="00D32D04" w:rsidRPr="00770A05" w:rsidRDefault="00D32D04" w:rsidP="00D32D04">
            <w:pPr>
              <w:jc w:val="both"/>
            </w:pPr>
            <w:r w:rsidRPr="00770A05">
              <w:t>Надграждане на модул</w:t>
            </w:r>
            <w:r w:rsidRPr="00770A05">
              <w:rPr>
                <w:b/>
              </w:rPr>
              <w:t xml:space="preserve"> Classifiers and Identification </w:t>
            </w:r>
            <w:r w:rsidRPr="00770A05">
              <w:t>от версия 4.50 (налична) до последна версия</w:t>
            </w:r>
          </w:p>
          <w:p w:rsidR="00D32D04" w:rsidRPr="00770A05" w:rsidRDefault="00D32D04" w:rsidP="00486E47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D32D04" w:rsidRPr="00770A05" w:rsidRDefault="00D32D04" w:rsidP="00D32D04">
            <w:pPr>
              <w:jc w:val="both"/>
            </w:pPr>
            <w:r w:rsidRPr="00770A05">
              <w:t>- Алгоритми за класифициране/ класификатори – анализ на пробите въз основа на експериментални данни, които могат да бъдат количествени, бинарни или качествени (категорийни).</w:t>
            </w:r>
          </w:p>
          <w:p w:rsidR="00D32D04" w:rsidRPr="00770A05" w:rsidRDefault="00D32D04" w:rsidP="00486E47">
            <w:pPr>
              <w:jc w:val="both"/>
            </w:pPr>
            <w:r w:rsidRPr="00770A05">
              <w:t xml:space="preserve">- Проверка на база данни за сходство </w:t>
            </w:r>
          </w:p>
          <w:p w:rsidR="00F9685F" w:rsidRPr="00770A05" w:rsidRDefault="00F9685F" w:rsidP="00486E47">
            <w:pPr>
              <w:jc w:val="both"/>
            </w:pPr>
          </w:p>
        </w:tc>
      </w:tr>
      <w:tr w:rsidR="00D32D04" w:rsidRPr="00770A05" w:rsidTr="00486E47">
        <w:tc>
          <w:tcPr>
            <w:tcW w:w="3328" w:type="dxa"/>
            <w:shd w:val="clear" w:color="auto" w:fill="auto"/>
          </w:tcPr>
          <w:p w:rsidR="00D32D04" w:rsidRPr="00770A05" w:rsidRDefault="00D32D04" w:rsidP="00D32D04">
            <w:pPr>
              <w:jc w:val="both"/>
            </w:pPr>
            <w:r w:rsidRPr="00770A05">
              <w:t>Надграждане на модул</w:t>
            </w:r>
            <w:r w:rsidRPr="00770A05">
              <w:rPr>
                <w:b/>
              </w:rPr>
              <w:t xml:space="preserve"> Dimensioning and Matrix Mining </w:t>
            </w:r>
            <w:r w:rsidRPr="00770A05">
              <w:t>от версия 4.50 (налична) до последна версия</w:t>
            </w:r>
          </w:p>
          <w:p w:rsidR="00D32D04" w:rsidRPr="00770A05" w:rsidRDefault="00D32D04" w:rsidP="00486E47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D32D04" w:rsidRPr="00770A05" w:rsidRDefault="00D32D04" w:rsidP="00D32D04">
            <w:pPr>
              <w:jc w:val="both"/>
            </w:pPr>
            <w:r w:rsidRPr="00770A05">
              <w:t>- Извършване на ANOVA (анализ на вариацията) и MANOVA (мултивариантен анализ на вариацията)</w:t>
            </w:r>
          </w:p>
          <w:p w:rsidR="00D32D04" w:rsidRPr="00770A05" w:rsidRDefault="00D32D04" w:rsidP="00D32D04">
            <w:pPr>
              <w:jc w:val="both"/>
            </w:pPr>
            <w:r w:rsidRPr="00770A05">
              <w:t>-</w:t>
            </w:r>
            <w:r w:rsidR="00F9685F" w:rsidRPr="00770A05">
              <w:t xml:space="preserve"> </w:t>
            </w:r>
            <w:r w:rsidRPr="00770A05">
              <w:t xml:space="preserve">Анализ на главните компоненти (PCA) и дискриминантен анализ </w:t>
            </w:r>
          </w:p>
          <w:p w:rsidR="00D32D04" w:rsidRPr="00B96EF9" w:rsidRDefault="00D32D04" w:rsidP="00D32D04">
            <w:pPr>
              <w:jc w:val="both"/>
            </w:pPr>
            <w:r w:rsidRPr="00770A05">
              <w:t>- Генериране самоорганизиращи се карти (SOM</w:t>
            </w:r>
            <w:r w:rsidR="007378BD" w:rsidRPr="00B96EF9">
              <w:t>)</w:t>
            </w:r>
          </w:p>
        </w:tc>
      </w:tr>
      <w:tr w:rsidR="00D32D04" w:rsidRPr="00770A05" w:rsidTr="00486E47">
        <w:tc>
          <w:tcPr>
            <w:tcW w:w="3328" w:type="dxa"/>
            <w:shd w:val="clear" w:color="auto" w:fill="auto"/>
          </w:tcPr>
          <w:p w:rsidR="00D32D04" w:rsidRPr="00770A05" w:rsidRDefault="00D32D04" w:rsidP="00D32D04">
            <w:pPr>
              <w:jc w:val="both"/>
              <w:rPr>
                <w:b/>
              </w:rPr>
            </w:pPr>
            <w:r w:rsidRPr="00770A05">
              <w:rPr>
                <w:b/>
              </w:rPr>
              <w:t>Модул Genome Analysis Tools (липсва в предходни версии)</w:t>
            </w:r>
          </w:p>
          <w:p w:rsidR="00D32D04" w:rsidRPr="00770A05" w:rsidRDefault="00D32D04" w:rsidP="00486E47">
            <w:pPr>
              <w:jc w:val="both"/>
              <w:rPr>
                <w:b/>
              </w:rPr>
            </w:pPr>
          </w:p>
        </w:tc>
        <w:tc>
          <w:tcPr>
            <w:tcW w:w="6135" w:type="dxa"/>
            <w:shd w:val="clear" w:color="auto" w:fill="auto"/>
          </w:tcPr>
          <w:p w:rsidR="00D32D04" w:rsidRPr="00770A05" w:rsidRDefault="00D32D04" w:rsidP="00D32D04">
            <w:pPr>
              <w:jc w:val="both"/>
            </w:pPr>
            <w:r w:rsidRPr="00770A05">
              <w:rPr>
                <w:b/>
              </w:rPr>
              <w:t xml:space="preserve">- </w:t>
            </w:r>
            <w:r w:rsidRPr="00770A05">
              <w:t xml:space="preserve">Сравнителни инструменти за геномика – откриване на мутации и SNP, </w:t>
            </w:r>
          </w:p>
          <w:p w:rsidR="00D32D04" w:rsidRPr="00770A05" w:rsidRDefault="00D32D04" w:rsidP="00D32D04">
            <w:pPr>
              <w:jc w:val="both"/>
            </w:pPr>
            <w:r w:rsidRPr="00770A05">
              <w:rPr>
                <w:b/>
              </w:rPr>
              <w:t xml:space="preserve">- </w:t>
            </w:r>
            <w:r w:rsidRPr="00770A05">
              <w:t>Анализ на данни от дълбоко секвениране на микробни общности</w:t>
            </w:r>
            <w:r w:rsidRPr="00770A05">
              <w:rPr>
                <w:b/>
              </w:rPr>
              <w:t xml:space="preserve"> - </w:t>
            </w:r>
            <w:r w:rsidRPr="00770A05">
              <w:t>метагеномен анализ и др.</w:t>
            </w:r>
          </w:p>
          <w:p w:rsidR="00D32D04" w:rsidRPr="00770A05" w:rsidRDefault="00D32D04" w:rsidP="00D32D04">
            <w:pPr>
              <w:jc w:val="both"/>
            </w:pPr>
            <w:r w:rsidRPr="00770A05">
              <w:t>- Анотация на геноми</w:t>
            </w:r>
          </w:p>
          <w:p w:rsidR="00D32D04" w:rsidRPr="00770A05" w:rsidRDefault="00D32D04" w:rsidP="00486E47">
            <w:pPr>
              <w:jc w:val="both"/>
              <w:rPr>
                <w:b/>
              </w:rPr>
            </w:pPr>
          </w:p>
        </w:tc>
      </w:tr>
      <w:tr w:rsidR="00F9685F" w:rsidRPr="00770A05" w:rsidTr="00486E47">
        <w:tc>
          <w:tcPr>
            <w:tcW w:w="3328" w:type="dxa"/>
            <w:shd w:val="clear" w:color="auto" w:fill="auto"/>
          </w:tcPr>
          <w:p w:rsidR="00F9685F" w:rsidRPr="00770A05" w:rsidRDefault="00F9685F" w:rsidP="00D32D04">
            <w:pPr>
              <w:jc w:val="both"/>
              <w:rPr>
                <w:b/>
              </w:rPr>
            </w:pPr>
            <w:r w:rsidRPr="00770A05">
              <w:rPr>
                <w:b/>
              </w:rPr>
              <w:t>Други изисквания</w:t>
            </w:r>
          </w:p>
        </w:tc>
        <w:tc>
          <w:tcPr>
            <w:tcW w:w="6135" w:type="dxa"/>
            <w:shd w:val="clear" w:color="auto" w:fill="auto"/>
          </w:tcPr>
          <w:p w:rsidR="00F9685F" w:rsidRPr="00770A05" w:rsidRDefault="00F9685F" w:rsidP="00F9685F">
            <w:pPr>
              <w:pStyle w:val="ListParagraph"/>
              <w:numPr>
                <w:ilvl w:val="0"/>
                <w:numId w:val="49"/>
              </w:numPr>
              <w:ind w:left="215" w:hanging="215"/>
              <w:jc w:val="both"/>
            </w:pPr>
            <w:r w:rsidRPr="00770A05">
              <w:t>Неограничен по време лиценз в рамките на оферираната версия</w:t>
            </w:r>
          </w:p>
          <w:p w:rsidR="00F9685F" w:rsidRPr="00770A05" w:rsidRDefault="003C4913" w:rsidP="00F9685F">
            <w:pPr>
              <w:pStyle w:val="ListParagraph"/>
              <w:numPr>
                <w:ilvl w:val="0"/>
                <w:numId w:val="49"/>
              </w:numPr>
              <w:ind w:left="215" w:hanging="215"/>
              <w:jc w:val="both"/>
            </w:pPr>
            <w:r w:rsidRPr="00770A05">
              <w:t xml:space="preserve"> Гаранционно обслужване </w:t>
            </w:r>
            <w:r w:rsidR="00F9685F" w:rsidRPr="00770A05">
              <w:t xml:space="preserve">по електронна поща и телефон </w:t>
            </w:r>
            <w:r w:rsidRPr="00770A05">
              <w:t xml:space="preserve"> </w:t>
            </w:r>
            <w:r w:rsidR="002C06FE" w:rsidRPr="00770A05">
              <w:t>на</w:t>
            </w:r>
            <w:r w:rsidRPr="00770A05">
              <w:t xml:space="preserve"> </w:t>
            </w:r>
            <w:r w:rsidR="002C06FE" w:rsidRPr="00770A05">
              <w:t>минимум</w:t>
            </w:r>
            <w:r w:rsidRPr="00770A05">
              <w:t xml:space="preserve"> 36 месеца.</w:t>
            </w:r>
          </w:p>
          <w:p w:rsidR="00F9685F" w:rsidRPr="00770A05" w:rsidRDefault="00F9685F" w:rsidP="00F9685F">
            <w:pPr>
              <w:pStyle w:val="ListParagraph"/>
              <w:numPr>
                <w:ilvl w:val="0"/>
                <w:numId w:val="49"/>
              </w:numPr>
              <w:ind w:left="215" w:hanging="215"/>
              <w:jc w:val="both"/>
            </w:pPr>
            <w:r w:rsidRPr="00770A05">
              <w:t>Обучение на двама специалисти в основните функции на софтуера (</w:t>
            </w:r>
            <w:r w:rsidRPr="00B96EF9">
              <w:t>basic), както и във функциите за напреднали (advanced)</w:t>
            </w:r>
          </w:p>
          <w:p w:rsidR="00F9685F" w:rsidRPr="00770A05" w:rsidRDefault="00F9685F" w:rsidP="00D32D04">
            <w:pPr>
              <w:jc w:val="both"/>
              <w:rPr>
                <w:b/>
              </w:rPr>
            </w:pPr>
          </w:p>
        </w:tc>
      </w:tr>
    </w:tbl>
    <w:p w:rsidR="005F1437" w:rsidRPr="00770A05" w:rsidRDefault="001E5668" w:rsidP="005F1437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70A05">
        <w:br/>
      </w:r>
      <w:r w:rsidRPr="00770A05">
        <w:rPr>
          <w:b/>
        </w:rPr>
        <w:t xml:space="preserve">Навсякъде, където има посочен конкретен модел, източник или специфичен процес, който характеризира продуктите, предлагани от конкретен потенциален изпълнител, или търговска марка, патент, тип или конкретен произход или производство, съгласно 49, ал.2 </w:t>
      </w:r>
      <w:r w:rsidR="00AE3134" w:rsidRPr="00770A05">
        <w:rPr>
          <w:b/>
        </w:rPr>
        <w:t xml:space="preserve">от </w:t>
      </w:r>
      <w:r w:rsidRPr="00770A05">
        <w:rPr>
          <w:b/>
        </w:rPr>
        <w:t>ЗОП се приема или еквивалент.</w:t>
      </w:r>
    </w:p>
    <w:sectPr w:rsidR="005F1437" w:rsidRPr="00770A05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73" w:rsidRDefault="000C3D73" w:rsidP="00C5450D">
      <w:r>
        <w:separator/>
      </w:r>
    </w:p>
  </w:endnote>
  <w:endnote w:type="continuationSeparator" w:id="0">
    <w:p w:rsidR="000C3D73" w:rsidRDefault="000C3D7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Alt One WG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3D661F">
        <w:pPr>
          <w:pStyle w:val="Footer"/>
          <w:jc w:val="right"/>
        </w:pPr>
        <w:r>
          <w:fldChar w:fldCharType="begin"/>
        </w:r>
        <w:r w:rsidR="00C151AF">
          <w:instrText xml:space="preserve"> PAGE   \* MERGEFORMAT </w:instrText>
        </w:r>
        <w:r>
          <w:fldChar w:fldCharType="separate"/>
        </w:r>
        <w:r w:rsidR="00CC5A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73" w:rsidRDefault="000C3D73" w:rsidP="00C5450D">
      <w:r>
        <w:separator/>
      </w:r>
    </w:p>
  </w:footnote>
  <w:footnote w:type="continuationSeparator" w:id="0">
    <w:p w:rsidR="000C3D73" w:rsidRDefault="000C3D7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550746E"/>
    <w:multiLevelType w:val="hybridMultilevel"/>
    <w:tmpl w:val="DB7E0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5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6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38BF"/>
    <w:multiLevelType w:val="hybridMultilevel"/>
    <w:tmpl w:val="A8F2E3E6"/>
    <w:lvl w:ilvl="0" w:tplc="BD8EA8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11">
    <w:nsid w:val="260B3028"/>
    <w:multiLevelType w:val="hybridMultilevel"/>
    <w:tmpl w:val="3B349A3E"/>
    <w:lvl w:ilvl="0" w:tplc="0A2A3E4A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93A1C"/>
    <w:multiLevelType w:val="hybridMultilevel"/>
    <w:tmpl w:val="DB5CDC7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503F4"/>
    <w:multiLevelType w:val="hybridMultilevel"/>
    <w:tmpl w:val="92BE2B22"/>
    <w:lvl w:ilvl="0" w:tplc="9E5488AC">
      <w:start w:val="981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41534"/>
    <w:multiLevelType w:val="hybridMultilevel"/>
    <w:tmpl w:val="287094F4"/>
    <w:lvl w:ilvl="0" w:tplc="0A2A3E4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3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9D1AAE"/>
    <w:multiLevelType w:val="hybridMultilevel"/>
    <w:tmpl w:val="25BC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91965"/>
    <w:multiLevelType w:val="hybridMultilevel"/>
    <w:tmpl w:val="1BB415B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7BD0047"/>
    <w:multiLevelType w:val="hybridMultilevel"/>
    <w:tmpl w:val="6FCAF1A4"/>
    <w:lvl w:ilvl="0" w:tplc="8CF4E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332E3"/>
    <w:multiLevelType w:val="hybridMultilevel"/>
    <w:tmpl w:val="C59A43D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680A1F"/>
    <w:multiLevelType w:val="hybridMultilevel"/>
    <w:tmpl w:val="26981104"/>
    <w:lvl w:ilvl="0" w:tplc="3BE424D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13E7D"/>
    <w:multiLevelType w:val="hybridMultilevel"/>
    <w:tmpl w:val="03C4C0E4"/>
    <w:lvl w:ilvl="0" w:tplc="CB0284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6"/>
  </w:num>
  <w:num w:numId="2">
    <w:abstractNumId w:val="28"/>
  </w:num>
  <w:num w:numId="3">
    <w:abstractNumId w:val="25"/>
  </w:num>
  <w:num w:numId="4">
    <w:abstractNumId w:val="0"/>
  </w:num>
  <w:num w:numId="5">
    <w:abstractNumId w:val="30"/>
  </w:num>
  <w:num w:numId="6">
    <w:abstractNumId w:val="26"/>
  </w:num>
  <w:num w:numId="7">
    <w:abstractNumId w:val="41"/>
  </w:num>
  <w:num w:numId="8">
    <w:abstractNumId w:val="36"/>
  </w:num>
  <w:num w:numId="9">
    <w:abstractNumId w:val="14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1"/>
  </w:num>
  <w:num w:numId="33">
    <w:abstractNumId w:val="27"/>
  </w:num>
  <w:num w:numId="34">
    <w:abstractNumId w:val="15"/>
  </w:num>
  <w:num w:numId="35">
    <w:abstractNumId w:val="2"/>
  </w:num>
  <w:num w:numId="36">
    <w:abstractNumId w:val="31"/>
  </w:num>
  <w:num w:numId="37">
    <w:abstractNumId w:val="13"/>
  </w:num>
  <w:num w:numId="38">
    <w:abstractNumId w:val="32"/>
  </w:num>
  <w:num w:numId="39">
    <w:abstractNumId w:val="35"/>
  </w:num>
  <w:num w:numId="40">
    <w:abstractNumId w:val="34"/>
  </w:num>
  <w:num w:numId="41">
    <w:abstractNumId w:val="24"/>
  </w:num>
  <w:num w:numId="42">
    <w:abstractNumId w:val="20"/>
  </w:num>
  <w:num w:numId="43">
    <w:abstractNumId w:val="11"/>
  </w:num>
  <w:num w:numId="44">
    <w:abstractNumId w:val="37"/>
  </w:num>
  <w:num w:numId="45">
    <w:abstractNumId w:val="7"/>
  </w:num>
  <w:num w:numId="46">
    <w:abstractNumId w:val="39"/>
  </w:num>
  <w:num w:numId="47">
    <w:abstractNumId w:val="16"/>
  </w:num>
  <w:num w:numId="48">
    <w:abstractNumId w:val="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A8F"/>
    <w:rsid w:val="00001F05"/>
    <w:rsid w:val="00007EA2"/>
    <w:rsid w:val="00014920"/>
    <w:rsid w:val="00027271"/>
    <w:rsid w:val="00040465"/>
    <w:rsid w:val="000470DF"/>
    <w:rsid w:val="00047DDE"/>
    <w:rsid w:val="00050D39"/>
    <w:rsid w:val="000520F6"/>
    <w:rsid w:val="00053442"/>
    <w:rsid w:val="00060AAD"/>
    <w:rsid w:val="00063DAD"/>
    <w:rsid w:val="0006767E"/>
    <w:rsid w:val="00076138"/>
    <w:rsid w:val="00081C64"/>
    <w:rsid w:val="0008491A"/>
    <w:rsid w:val="00090C6A"/>
    <w:rsid w:val="00091874"/>
    <w:rsid w:val="00091953"/>
    <w:rsid w:val="00091CFA"/>
    <w:rsid w:val="00094139"/>
    <w:rsid w:val="00096391"/>
    <w:rsid w:val="000A6B46"/>
    <w:rsid w:val="000B3EE2"/>
    <w:rsid w:val="000B6D69"/>
    <w:rsid w:val="000B7B30"/>
    <w:rsid w:val="000B7E9B"/>
    <w:rsid w:val="000C1D20"/>
    <w:rsid w:val="000C3D73"/>
    <w:rsid w:val="000C6328"/>
    <w:rsid w:val="000C72AA"/>
    <w:rsid w:val="000D0459"/>
    <w:rsid w:val="000D1988"/>
    <w:rsid w:val="000D3192"/>
    <w:rsid w:val="000E1820"/>
    <w:rsid w:val="000E4006"/>
    <w:rsid w:val="000E7385"/>
    <w:rsid w:val="000F1A76"/>
    <w:rsid w:val="000F5E75"/>
    <w:rsid w:val="000F6254"/>
    <w:rsid w:val="000F7645"/>
    <w:rsid w:val="00104FBA"/>
    <w:rsid w:val="001120C8"/>
    <w:rsid w:val="00123277"/>
    <w:rsid w:val="0012564D"/>
    <w:rsid w:val="00127AB7"/>
    <w:rsid w:val="00133815"/>
    <w:rsid w:val="001375D1"/>
    <w:rsid w:val="0015199C"/>
    <w:rsid w:val="0015306F"/>
    <w:rsid w:val="00155EC0"/>
    <w:rsid w:val="00166A52"/>
    <w:rsid w:val="001728DB"/>
    <w:rsid w:val="00195BAE"/>
    <w:rsid w:val="001B3690"/>
    <w:rsid w:val="001B393B"/>
    <w:rsid w:val="001B5CAD"/>
    <w:rsid w:val="001B723F"/>
    <w:rsid w:val="001C3226"/>
    <w:rsid w:val="001C5479"/>
    <w:rsid w:val="001C5B88"/>
    <w:rsid w:val="001D691B"/>
    <w:rsid w:val="001D6DE7"/>
    <w:rsid w:val="001E0192"/>
    <w:rsid w:val="001E17C0"/>
    <w:rsid w:val="001E5668"/>
    <w:rsid w:val="001E7C45"/>
    <w:rsid w:val="00202147"/>
    <w:rsid w:val="00213280"/>
    <w:rsid w:val="002259CF"/>
    <w:rsid w:val="00232EA9"/>
    <w:rsid w:val="00244820"/>
    <w:rsid w:val="00251857"/>
    <w:rsid w:val="00252D0E"/>
    <w:rsid w:val="00253A33"/>
    <w:rsid w:val="00256228"/>
    <w:rsid w:val="0025667D"/>
    <w:rsid w:val="002648A2"/>
    <w:rsid w:val="00267725"/>
    <w:rsid w:val="00270271"/>
    <w:rsid w:val="00273590"/>
    <w:rsid w:val="00274C3E"/>
    <w:rsid w:val="00281C22"/>
    <w:rsid w:val="00285A16"/>
    <w:rsid w:val="00290C97"/>
    <w:rsid w:val="002A0994"/>
    <w:rsid w:val="002A264A"/>
    <w:rsid w:val="002B183C"/>
    <w:rsid w:val="002B6DC8"/>
    <w:rsid w:val="002B745B"/>
    <w:rsid w:val="002B76D8"/>
    <w:rsid w:val="002C06FE"/>
    <w:rsid w:val="002C5A74"/>
    <w:rsid w:val="002D2C0C"/>
    <w:rsid w:val="002D7F99"/>
    <w:rsid w:val="002E188B"/>
    <w:rsid w:val="002E5D62"/>
    <w:rsid w:val="0030037D"/>
    <w:rsid w:val="00301C66"/>
    <w:rsid w:val="00303EB3"/>
    <w:rsid w:val="0031239F"/>
    <w:rsid w:val="003124F2"/>
    <w:rsid w:val="0031475D"/>
    <w:rsid w:val="00327C0E"/>
    <w:rsid w:val="00330569"/>
    <w:rsid w:val="0034272B"/>
    <w:rsid w:val="00345E03"/>
    <w:rsid w:val="00347921"/>
    <w:rsid w:val="00354576"/>
    <w:rsid w:val="00357AB7"/>
    <w:rsid w:val="00361DDB"/>
    <w:rsid w:val="00372A9F"/>
    <w:rsid w:val="0037616F"/>
    <w:rsid w:val="00380D36"/>
    <w:rsid w:val="0038393F"/>
    <w:rsid w:val="00392D06"/>
    <w:rsid w:val="003A5355"/>
    <w:rsid w:val="003C125F"/>
    <w:rsid w:val="003C2F55"/>
    <w:rsid w:val="003C47E6"/>
    <w:rsid w:val="003C4913"/>
    <w:rsid w:val="003C7658"/>
    <w:rsid w:val="003D0A48"/>
    <w:rsid w:val="003D5BE1"/>
    <w:rsid w:val="003D661F"/>
    <w:rsid w:val="003E14DF"/>
    <w:rsid w:val="003E3C49"/>
    <w:rsid w:val="003E44DC"/>
    <w:rsid w:val="0040140B"/>
    <w:rsid w:val="004019E2"/>
    <w:rsid w:val="004031DC"/>
    <w:rsid w:val="00407885"/>
    <w:rsid w:val="00417883"/>
    <w:rsid w:val="00420E85"/>
    <w:rsid w:val="00422132"/>
    <w:rsid w:val="0042703D"/>
    <w:rsid w:val="00435E8B"/>
    <w:rsid w:val="00465B5A"/>
    <w:rsid w:val="004845C9"/>
    <w:rsid w:val="00494B42"/>
    <w:rsid w:val="00496028"/>
    <w:rsid w:val="004975E1"/>
    <w:rsid w:val="004A29FD"/>
    <w:rsid w:val="004A3F43"/>
    <w:rsid w:val="004A5300"/>
    <w:rsid w:val="004C1AEC"/>
    <w:rsid w:val="004C7202"/>
    <w:rsid w:val="004C7BF5"/>
    <w:rsid w:val="004D2A3B"/>
    <w:rsid w:val="004D537D"/>
    <w:rsid w:val="004D7F5E"/>
    <w:rsid w:val="004E09B2"/>
    <w:rsid w:val="004F137F"/>
    <w:rsid w:val="0050146B"/>
    <w:rsid w:val="0050624A"/>
    <w:rsid w:val="00510FED"/>
    <w:rsid w:val="005124C2"/>
    <w:rsid w:val="00517D57"/>
    <w:rsid w:val="00532081"/>
    <w:rsid w:val="00542EDA"/>
    <w:rsid w:val="00544121"/>
    <w:rsid w:val="00551B78"/>
    <w:rsid w:val="0055339A"/>
    <w:rsid w:val="00560CF8"/>
    <w:rsid w:val="005744CA"/>
    <w:rsid w:val="005804AD"/>
    <w:rsid w:val="005824D8"/>
    <w:rsid w:val="00582F26"/>
    <w:rsid w:val="00590A4A"/>
    <w:rsid w:val="005A0A17"/>
    <w:rsid w:val="005A61A7"/>
    <w:rsid w:val="005B310C"/>
    <w:rsid w:val="005C3413"/>
    <w:rsid w:val="005C546B"/>
    <w:rsid w:val="005C564F"/>
    <w:rsid w:val="005C6067"/>
    <w:rsid w:val="005D7E06"/>
    <w:rsid w:val="005E077E"/>
    <w:rsid w:val="005F1437"/>
    <w:rsid w:val="00600384"/>
    <w:rsid w:val="0061507E"/>
    <w:rsid w:val="00621FF1"/>
    <w:rsid w:val="00622A08"/>
    <w:rsid w:val="00630804"/>
    <w:rsid w:val="00633E5A"/>
    <w:rsid w:val="00636320"/>
    <w:rsid w:val="00636C0E"/>
    <w:rsid w:val="006371C6"/>
    <w:rsid w:val="0064673D"/>
    <w:rsid w:val="0065193E"/>
    <w:rsid w:val="00656D12"/>
    <w:rsid w:val="00665FD2"/>
    <w:rsid w:val="00673C39"/>
    <w:rsid w:val="0067668E"/>
    <w:rsid w:val="00680C61"/>
    <w:rsid w:val="0068344A"/>
    <w:rsid w:val="006850CE"/>
    <w:rsid w:val="006A0409"/>
    <w:rsid w:val="006B3058"/>
    <w:rsid w:val="006B7C00"/>
    <w:rsid w:val="006C287D"/>
    <w:rsid w:val="006D3713"/>
    <w:rsid w:val="006D645F"/>
    <w:rsid w:val="006D79DD"/>
    <w:rsid w:val="006D7BEE"/>
    <w:rsid w:val="006D7DC6"/>
    <w:rsid w:val="006E7115"/>
    <w:rsid w:val="006F3B28"/>
    <w:rsid w:val="006F5E2D"/>
    <w:rsid w:val="006F63CB"/>
    <w:rsid w:val="00701D62"/>
    <w:rsid w:val="00701FFC"/>
    <w:rsid w:val="00704587"/>
    <w:rsid w:val="00713782"/>
    <w:rsid w:val="0073709A"/>
    <w:rsid w:val="007378BD"/>
    <w:rsid w:val="0074763C"/>
    <w:rsid w:val="00751843"/>
    <w:rsid w:val="007530BD"/>
    <w:rsid w:val="00760ED5"/>
    <w:rsid w:val="00766263"/>
    <w:rsid w:val="00770A05"/>
    <w:rsid w:val="00777A63"/>
    <w:rsid w:val="00780179"/>
    <w:rsid w:val="007916D0"/>
    <w:rsid w:val="007A2CE9"/>
    <w:rsid w:val="007A3875"/>
    <w:rsid w:val="007A55E7"/>
    <w:rsid w:val="007B52F6"/>
    <w:rsid w:val="007C1857"/>
    <w:rsid w:val="007C6E14"/>
    <w:rsid w:val="007D1053"/>
    <w:rsid w:val="007D5649"/>
    <w:rsid w:val="007D6A9B"/>
    <w:rsid w:val="007D728D"/>
    <w:rsid w:val="007E2126"/>
    <w:rsid w:val="008016C7"/>
    <w:rsid w:val="00801EAD"/>
    <w:rsid w:val="00814756"/>
    <w:rsid w:val="00817410"/>
    <w:rsid w:val="00826EBE"/>
    <w:rsid w:val="00837B3D"/>
    <w:rsid w:val="008538C0"/>
    <w:rsid w:val="008651F9"/>
    <w:rsid w:val="00885417"/>
    <w:rsid w:val="008A08E0"/>
    <w:rsid w:val="008B3B99"/>
    <w:rsid w:val="008C167A"/>
    <w:rsid w:val="008E526A"/>
    <w:rsid w:val="008E5E74"/>
    <w:rsid w:val="008F38ED"/>
    <w:rsid w:val="009026E1"/>
    <w:rsid w:val="009050D7"/>
    <w:rsid w:val="00912414"/>
    <w:rsid w:val="00912F1B"/>
    <w:rsid w:val="009179FE"/>
    <w:rsid w:val="009271E5"/>
    <w:rsid w:val="009347D4"/>
    <w:rsid w:val="00943AB7"/>
    <w:rsid w:val="009468D6"/>
    <w:rsid w:val="009508D3"/>
    <w:rsid w:val="00954B1F"/>
    <w:rsid w:val="00956A36"/>
    <w:rsid w:val="00957235"/>
    <w:rsid w:val="00980842"/>
    <w:rsid w:val="00986637"/>
    <w:rsid w:val="00987243"/>
    <w:rsid w:val="00991C24"/>
    <w:rsid w:val="00995C28"/>
    <w:rsid w:val="009A54D0"/>
    <w:rsid w:val="009B059D"/>
    <w:rsid w:val="009C0913"/>
    <w:rsid w:val="009D3AC8"/>
    <w:rsid w:val="009D6FC0"/>
    <w:rsid w:val="009D795F"/>
    <w:rsid w:val="009E131B"/>
    <w:rsid w:val="00A15640"/>
    <w:rsid w:val="00A21E67"/>
    <w:rsid w:val="00A4373A"/>
    <w:rsid w:val="00A44CFB"/>
    <w:rsid w:val="00A46302"/>
    <w:rsid w:val="00A52A06"/>
    <w:rsid w:val="00A53044"/>
    <w:rsid w:val="00A54519"/>
    <w:rsid w:val="00A5527E"/>
    <w:rsid w:val="00A658EC"/>
    <w:rsid w:val="00A70EFC"/>
    <w:rsid w:val="00A90429"/>
    <w:rsid w:val="00A95251"/>
    <w:rsid w:val="00AA19B7"/>
    <w:rsid w:val="00AA1B34"/>
    <w:rsid w:val="00AA428A"/>
    <w:rsid w:val="00AB24A5"/>
    <w:rsid w:val="00AB7861"/>
    <w:rsid w:val="00AB7DC6"/>
    <w:rsid w:val="00AC664C"/>
    <w:rsid w:val="00AD3F69"/>
    <w:rsid w:val="00AD6B5A"/>
    <w:rsid w:val="00AD73A1"/>
    <w:rsid w:val="00AD79E7"/>
    <w:rsid w:val="00AD7DA2"/>
    <w:rsid w:val="00AE039D"/>
    <w:rsid w:val="00AE0951"/>
    <w:rsid w:val="00AE3134"/>
    <w:rsid w:val="00AF2969"/>
    <w:rsid w:val="00B02A8D"/>
    <w:rsid w:val="00B0506C"/>
    <w:rsid w:val="00B05096"/>
    <w:rsid w:val="00B25FC2"/>
    <w:rsid w:val="00B310D3"/>
    <w:rsid w:val="00B31215"/>
    <w:rsid w:val="00B420C9"/>
    <w:rsid w:val="00B5483E"/>
    <w:rsid w:val="00B708EB"/>
    <w:rsid w:val="00B722BC"/>
    <w:rsid w:val="00B90C73"/>
    <w:rsid w:val="00B91C4D"/>
    <w:rsid w:val="00B96EF9"/>
    <w:rsid w:val="00B97DB0"/>
    <w:rsid w:val="00BA0903"/>
    <w:rsid w:val="00BC019F"/>
    <w:rsid w:val="00BD2162"/>
    <w:rsid w:val="00BD3FE1"/>
    <w:rsid w:val="00BE2BB3"/>
    <w:rsid w:val="00BF1B4B"/>
    <w:rsid w:val="00BF1EFB"/>
    <w:rsid w:val="00BF2BE6"/>
    <w:rsid w:val="00BF4294"/>
    <w:rsid w:val="00C02980"/>
    <w:rsid w:val="00C11B14"/>
    <w:rsid w:val="00C12ECE"/>
    <w:rsid w:val="00C13778"/>
    <w:rsid w:val="00C151AF"/>
    <w:rsid w:val="00C22012"/>
    <w:rsid w:val="00C24955"/>
    <w:rsid w:val="00C268AE"/>
    <w:rsid w:val="00C26F92"/>
    <w:rsid w:val="00C272F6"/>
    <w:rsid w:val="00C32DC7"/>
    <w:rsid w:val="00C451A7"/>
    <w:rsid w:val="00C5450D"/>
    <w:rsid w:val="00C75130"/>
    <w:rsid w:val="00C76D37"/>
    <w:rsid w:val="00C778E0"/>
    <w:rsid w:val="00C852DC"/>
    <w:rsid w:val="00CA1F5E"/>
    <w:rsid w:val="00CA6F2F"/>
    <w:rsid w:val="00CB5EE5"/>
    <w:rsid w:val="00CB6C48"/>
    <w:rsid w:val="00CC2E7E"/>
    <w:rsid w:val="00CC461D"/>
    <w:rsid w:val="00CC5A5E"/>
    <w:rsid w:val="00CD03D8"/>
    <w:rsid w:val="00CE5030"/>
    <w:rsid w:val="00CF1D8C"/>
    <w:rsid w:val="00CF586C"/>
    <w:rsid w:val="00D104EF"/>
    <w:rsid w:val="00D11CA1"/>
    <w:rsid w:val="00D14580"/>
    <w:rsid w:val="00D172E9"/>
    <w:rsid w:val="00D23E50"/>
    <w:rsid w:val="00D24FAF"/>
    <w:rsid w:val="00D272BA"/>
    <w:rsid w:val="00D32D04"/>
    <w:rsid w:val="00D3654C"/>
    <w:rsid w:val="00D476D8"/>
    <w:rsid w:val="00D564DF"/>
    <w:rsid w:val="00D60B8E"/>
    <w:rsid w:val="00D679B0"/>
    <w:rsid w:val="00D70523"/>
    <w:rsid w:val="00D75239"/>
    <w:rsid w:val="00D9634C"/>
    <w:rsid w:val="00DA3069"/>
    <w:rsid w:val="00DA30E4"/>
    <w:rsid w:val="00DA6B34"/>
    <w:rsid w:val="00DB061D"/>
    <w:rsid w:val="00DB79FA"/>
    <w:rsid w:val="00DC2030"/>
    <w:rsid w:val="00DC3B3C"/>
    <w:rsid w:val="00DC70AF"/>
    <w:rsid w:val="00DD1231"/>
    <w:rsid w:val="00DD28F8"/>
    <w:rsid w:val="00DD38F3"/>
    <w:rsid w:val="00DD3A99"/>
    <w:rsid w:val="00DD41D7"/>
    <w:rsid w:val="00DF49DC"/>
    <w:rsid w:val="00E0189F"/>
    <w:rsid w:val="00E05CE8"/>
    <w:rsid w:val="00E12582"/>
    <w:rsid w:val="00E13A4E"/>
    <w:rsid w:val="00E1413A"/>
    <w:rsid w:val="00E1460B"/>
    <w:rsid w:val="00E150B4"/>
    <w:rsid w:val="00E240A8"/>
    <w:rsid w:val="00E31BD5"/>
    <w:rsid w:val="00E32708"/>
    <w:rsid w:val="00E360E6"/>
    <w:rsid w:val="00E41765"/>
    <w:rsid w:val="00E44F04"/>
    <w:rsid w:val="00E46DCD"/>
    <w:rsid w:val="00E564EF"/>
    <w:rsid w:val="00E570B0"/>
    <w:rsid w:val="00E57CAE"/>
    <w:rsid w:val="00E62880"/>
    <w:rsid w:val="00E73368"/>
    <w:rsid w:val="00E776D1"/>
    <w:rsid w:val="00E849BD"/>
    <w:rsid w:val="00E867E3"/>
    <w:rsid w:val="00E903FC"/>
    <w:rsid w:val="00E926B9"/>
    <w:rsid w:val="00E97BCD"/>
    <w:rsid w:val="00EA7213"/>
    <w:rsid w:val="00EC19D1"/>
    <w:rsid w:val="00EC59BB"/>
    <w:rsid w:val="00EC638D"/>
    <w:rsid w:val="00ED0A37"/>
    <w:rsid w:val="00ED45EC"/>
    <w:rsid w:val="00ED49D8"/>
    <w:rsid w:val="00EF31AD"/>
    <w:rsid w:val="00EF6855"/>
    <w:rsid w:val="00F0228C"/>
    <w:rsid w:val="00F02F87"/>
    <w:rsid w:val="00F1235E"/>
    <w:rsid w:val="00F208C2"/>
    <w:rsid w:val="00F2622F"/>
    <w:rsid w:val="00F36A02"/>
    <w:rsid w:val="00F405B5"/>
    <w:rsid w:val="00F41CD1"/>
    <w:rsid w:val="00F44A86"/>
    <w:rsid w:val="00F46B60"/>
    <w:rsid w:val="00F573A2"/>
    <w:rsid w:val="00F623F4"/>
    <w:rsid w:val="00F81805"/>
    <w:rsid w:val="00F8644B"/>
    <w:rsid w:val="00F92825"/>
    <w:rsid w:val="00F9685F"/>
    <w:rsid w:val="00FA102B"/>
    <w:rsid w:val="00FA3018"/>
    <w:rsid w:val="00FA3D85"/>
    <w:rsid w:val="00FD6749"/>
    <w:rsid w:val="00FD7756"/>
    <w:rsid w:val="00FE7C6A"/>
    <w:rsid w:val="00FF02D9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link w:val="Style1Char"/>
    <w:qFormat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  <w:style w:type="character" w:customStyle="1" w:styleId="tlid-translation">
    <w:name w:val="tlid-translation"/>
    <w:rsid w:val="001E5668"/>
  </w:style>
  <w:style w:type="character" w:customStyle="1" w:styleId="h2name">
    <w:name w:val="h2name"/>
    <w:rsid w:val="001E5668"/>
  </w:style>
  <w:style w:type="character" w:customStyle="1" w:styleId="Style1Char">
    <w:name w:val="Style1 Char"/>
    <w:basedOn w:val="Heading1Char"/>
    <w:link w:val="Style1"/>
    <w:rsid w:val="00D70523"/>
    <w:rPr>
      <w:rFonts w:ascii="Tahoma" w:hAnsi="Tahoma"/>
      <w:b w:val="0"/>
      <w:sz w:val="24"/>
      <w:szCs w:val="24"/>
    </w:rPr>
  </w:style>
  <w:style w:type="character" w:customStyle="1" w:styleId="SC323624">
    <w:name w:val="SC323624"/>
    <w:uiPriority w:val="99"/>
    <w:rsid w:val="00DA3069"/>
    <w:rPr>
      <w:rFonts w:cs="Gill Sans Alt One WGL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E57C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link w:val="Style1Char"/>
    <w:qFormat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  <w:style w:type="character" w:customStyle="1" w:styleId="tlid-translation">
    <w:name w:val="tlid-translation"/>
    <w:rsid w:val="001E5668"/>
  </w:style>
  <w:style w:type="character" w:customStyle="1" w:styleId="h2name">
    <w:name w:val="h2name"/>
    <w:rsid w:val="001E5668"/>
  </w:style>
  <w:style w:type="character" w:customStyle="1" w:styleId="Style1Char">
    <w:name w:val="Style1 Char"/>
    <w:basedOn w:val="Heading1Char"/>
    <w:link w:val="Style1"/>
    <w:rsid w:val="00D70523"/>
    <w:rPr>
      <w:rFonts w:ascii="Tahoma" w:hAnsi="Tahoma"/>
      <w:b w:val="0"/>
      <w:sz w:val="24"/>
      <w:szCs w:val="24"/>
    </w:rPr>
  </w:style>
  <w:style w:type="character" w:customStyle="1" w:styleId="SC323624">
    <w:name w:val="SC323624"/>
    <w:uiPriority w:val="99"/>
    <w:rsid w:val="00DA3069"/>
    <w:rPr>
      <w:rFonts w:cs="Gill Sans Alt One WGL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E57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4C63-4E70-4284-8CC8-1B369D03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2020-05-05T08:08:00Z</dcterms:created>
  <dcterms:modified xsi:type="dcterms:W3CDTF">2020-05-05T13:38:00Z</dcterms:modified>
</cp:coreProperties>
</file>